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drawings/drawing3.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rawings/drawing4.xml" ContentType="application/vnd.openxmlformats-officedocument.drawingml.chartshapes+xml"/>
  <Override PartName="/word/charts/chart11.xml" ContentType="application/vnd.openxmlformats-officedocument.drawingml.chart+xml"/>
  <Override PartName="/word/charts/chart12.xml" ContentType="application/vnd.openxmlformats-officedocument.drawingml.chart+xml"/>
  <Override PartName="/word/drawings/drawing5.xml" ContentType="application/vnd.openxmlformats-officedocument.drawingml.chartshapes+xml"/>
  <Override PartName="/word/charts/chart13.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C1A" w:rsidRPr="00657AAF" w:rsidRDefault="00003B0B">
      <w:pPr>
        <w:ind w:firstLine="426"/>
        <w:jc w:val="right"/>
        <w:rPr>
          <w:color w:val="auto"/>
          <w:lang w:val="en-US"/>
        </w:rPr>
      </w:pPr>
      <w:r w:rsidRPr="00657AAF">
        <w:rPr>
          <w:color w:val="auto"/>
          <w:lang w:val="en-US"/>
        </w:rPr>
        <w:t>"APPROVED"</w:t>
      </w:r>
    </w:p>
    <w:p w:rsidR="00014C1A" w:rsidRPr="00657AAF" w:rsidRDefault="00117133" w:rsidP="00043326">
      <w:pPr>
        <w:tabs>
          <w:tab w:val="left" w:pos="5599"/>
          <w:tab w:val="right" w:pos="9355"/>
        </w:tabs>
        <w:ind w:firstLine="426"/>
        <w:jc w:val="right"/>
        <w:rPr>
          <w:color w:val="auto"/>
          <w:lang w:val="en-US"/>
        </w:rPr>
      </w:pPr>
      <w:r w:rsidRPr="00657AAF">
        <w:rPr>
          <w:color w:val="auto"/>
          <w:lang w:val="en-US"/>
        </w:rPr>
        <w:tab/>
      </w:r>
      <w:r w:rsidRPr="00657AAF">
        <w:rPr>
          <w:color w:val="auto"/>
          <w:lang w:val="en-US"/>
        </w:rPr>
        <w:tab/>
      </w:r>
      <w:r w:rsidR="007F11F3">
        <w:rPr>
          <w:color w:val="auto"/>
          <w:lang w:val="en-US"/>
        </w:rPr>
        <w:t>b</w:t>
      </w:r>
      <w:r w:rsidR="00622420">
        <w:rPr>
          <w:color w:val="auto"/>
          <w:lang w:val="en-US"/>
        </w:rPr>
        <w:t xml:space="preserve">y the </w:t>
      </w:r>
      <w:r w:rsidR="007F11F3">
        <w:rPr>
          <w:color w:val="auto"/>
          <w:lang w:val="en-US"/>
        </w:rPr>
        <w:t>decision</w:t>
      </w:r>
      <w:r w:rsidR="00003B0B" w:rsidRPr="00657AAF">
        <w:rPr>
          <w:color w:val="auto"/>
          <w:lang w:val="en-US"/>
        </w:rPr>
        <w:t xml:space="preserve"> of the Board of Directors</w:t>
      </w:r>
    </w:p>
    <w:p w:rsidR="00014C1A" w:rsidRPr="00657AAF" w:rsidRDefault="007F11F3">
      <w:pPr>
        <w:ind w:firstLine="426"/>
        <w:jc w:val="right"/>
        <w:rPr>
          <w:color w:val="auto"/>
          <w:lang w:val="en-US"/>
        </w:rPr>
      </w:pPr>
      <w:r>
        <w:rPr>
          <w:color w:val="auto"/>
          <w:lang w:val="en-US"/>
        </w:rPr>
        <w:t xml:space="preserve">of the </w:t>
      </w:r>
      <w:r w:rsidRPr="00657AAF">
        <w:rPr>
          <w:color w:val="auto"/>
          <w:lang w:val="en-US"/>
        </w:rPr>
        <w:t>"</w:t>
      </w:r>
      <w:proofErr w:type="spellStart"/>
      <w:r w:rsidRPr="00657AAF">
        <w:rPr>
          <w:color w:val="auto"/>
          <w:lang w:val="en-US"/>
        </w:rPr>
        <w:t>Damu</w:t>
      </w:r>
      <w:proofErr w:type="spellEnd"/>
      <w:r w:rsidRPr="00657AAF">
        <w:rPr>
          <w:color w:val="auto"/>
          <w:lang w:val="en-US"/>
        </w:rPr>
        <w:t>"</w:t>
      </w:r>
      <w:r>
        <w:rPr>
          <w:color w:val="auto"/>
          <w:lang w:val="en-US"/>
        </w:rPr>
        <w:t xml:space="preserve"> </w:t>
      </w:r>
      <w:r w:rsidRPr="00657AAF">
        <w:rPr>
          <w:color w:val="auto"/>
          <w:lang w:val="en-US"/>
        </w:rPr>
        <w:t xml:space="preserve">Entrepreneurship Development </w:t>
      </w:r>
      <w:r w:rsidR="00003B0B" w:rsidRPr="00657AAF">
        <w:rPr>
          <w:color w:val="auto"/>
          <w:lang w:val="en-US"/>
        </w:rPr>
        <w:t>Fund</w:t>
      </w:r>
      <w:r>
        <w:rPr>
          <w:color w:val="auto"/>
          <w:lang w:val="en-US"/>
        </w:rPr>
        <w:t>”</w:t>
      </w:r>
      <w:r w:rsidR="00003B0B" w:rsidRPr="00657AAF">
        <w:rPr>
          <w:color w:val="auto"/>
          <w:lang w:val="en-US"/>
        </w:rPr>
        <w:t xml:space="preserve"> JSC</w:t>
      </w:r>
    </w:p>
    <w:p w:rsidR="00014C1A" w:rsidRPr="00657AAF" w:rsidRDefault="00014C1A">
      <w:pPr>
        <w:ind w:firstLine="426"/>
        <w:jc w:val="right"/>
        <w:rPr>
          <w:color w:val="auto"/>
          <w:lang w:val="en-US"/>
        </w:rPr>
      </w:pPr>
    </w:p>
    <w:p w:rsidR="00014C1A" w:rsidRPr="00657AAF" w:rsidRDefault="00003B0B">
      <w:pPr>
        <w:ind w:firstLine="426"/>
        <w:jc w:val="right"/>
        <w:rPr>
          <w:color w:val="auto"/>
          <w:lang w:val="en-US"/>
        </w:rPr>
      </w:pPr>
      <w:r w:rsidRPr="00657AAF">
        <w:rPr>
          <w:color w:val="auto"/>
          <w:lang w:val="en-US"/>
        </w:rPr>
        <w:t> </w:t>
      </w:r>
    </w:p>
    <w:p w:rsidR="00014C1A" w:rsidRPr="00657AAF" w:rsidRDefault="00171D87">
      <w:pPr>
        <w:ind w:firstLine="426"/>
        <w:jc w:val="right"/>
        <w:rPr>
          <w:color w:val="auto"/>
          <w:lang w:val="en-US"/>
        </w:rPr>
      </w:pPr>
      <w:r>
        <w:rPr>
          <w:color w:val="auto"/>
          <w:lang w:val="en-US"/>
        </w:rPr>
        <w:t>Annex</w:t>
      </w:r>
      <w:r w:rsidR="00003B0B" w:rsidRPr="00657AAF">
        <w:rPr>
          <w:color w:val="auto"/>
          <w:lang w:val="en-US"/>
        </w:rPr>
        <w:t xml:space="preserve"> No.</w:t>
      </w:r>
      <w:r w:rsidR="000758B5" w:rsidRPr="00657AAF">
        <w:rPr>
          <w:color w:val="auto"/>
          <w:lang w:val="en-US"/>
        </w:rPr>
        <w:t xml:space="preserve"> 1</w:t>
      </w:r>
    </w:p>
    <w:p w:rsidR="00014C1A" w:rsidRPr="00657AAF" w:rsidRDefault="00003B0B">
      <w:pPr>
        <w:ind w:firstLine="426"/>
        <w:jc w:val="right"/>
        <w:rPr>
          <w:color w:val="auto"/>
          <w:lang w:val="en-US"/>
        </w:rPr>
      </w:pPr>
      <w:r w:rsidRPr="00657AAF">
        <w:rPr>
          <w:color w:val="auto"/>
          <w:lang w:val="en-US"/>
        </w:rPr>
        <w:t xml:space="preserve">to </w:t>
      </w:r>
      <w:hyperlink r:id="rId8" w:history="1">
        <w:r w:rsidRPr="00657AAF">
          <w:rPr>
            <w:rStyle w:val="a5"/>
            <w:color w:val="auto"/>
            <w:u w:val="none"/>
            <w:lang w:val="en-US"/>
          </w:rPr>
          <w:t xml:space="preserve">the </w:t>
        </w:r>
        <w:r w:rsidR="00171D87">
          <w:rPr>
            <w:rStyle w:val="a5"/>
            <w:color w:val="auto"/>
            <w:u w:val="none"/>
            <w:lang w:val="en-US"/>
          </w:rPr>
          <w:t>M</w:t>
        </w:r>
        <w:r w:rsidRPr="00657AAF">
          <w:rPr>
            <w:rStyle w:val="a5"/>
            <w:color w:val="auto"/>
            <w:u w:val="none"/>
            <w:lang w:val="en-US"/>
          </w:rPr>
          <w:t>inutes</w:t>
        </w:r>
      </w:hyperlink>
      <w:r w:rsidRPr="00657AAF">
        <w:rPr>
          <w:color w:val="auto"/>
          <w:lang w:val="en-US"/>
        </w:rPr>
        <w:t xml:space="preserve"> of the </w:t>
      </w:r>
      <w:r w:rsidR="00171D87">
        <w:rPr>
          <w:color w:val="auto"/>
          <w:lang w:val="en-US"/>
        </w:rPr>
        <w:t>M</w:t>
      </w:r>
      <w:r w:rsidRPr="00657AAF">
        <w:rPr>
          <w:color w:val="auto"/>
          <w:lang w:val="en-US"/>
        </w:rPr>
        <w:t xml:space="preserve">eeting </w:t>
      </w:r>
    </w:p>
    <w:p w:rsidR="00014C1A" w:rsidRPr="00622420" w:rsidRDefault="007F11F3" w:rsidP="007F11F3">
      <w:pPr>
        <w:ind w:firstLine="426"/>
        <w:jc w:val="right"/>
        <w:rPr>
          <w:color w:val="auto"/>
          <w:lang w:val="en-US"/>
        </w:rPr>
      </w:pPr>
      <w:r w:rsidRPr="00622420">
        <w:rPr>
          <w:color w:val="auto"/>
          <w:lang w:val="en-US"/>
        </w:rPr>
        <w:t>"</w:t>
      </w:r>
      <w:proofErr w:type="spellStart"/>
      <w:r w:rsidRPr="00622420">
        <w:rPr>
          <w:color w:val="auto"/>
          <w:lang w:val="en-US"/>
        </w:rPr>
        <w:t>Damu</w:t>
      </w:r>
      <w:proofErr w:type="spellEnd"/>
      <w:r w:rsidRPr="00622420">
        <w:rPr>
          <w:color w:val="auto"/>
          <w:lang w:val="en-US"/>
        </w:rPr>
        <w:t>"</w:t>
      </w:r>
      <w:r>
        <w:rPr>
          <w:color w:val="auto"/>
          <w:lang w:val="en-US"/>
        </w:rPr>
        <w:t xml:space="preserve"> </w:t>
      </w:r>
      <w:r w:rsidRPr="00622420">
        <w:rPr>
          <w:color w:val="auto"/>
          <w:lang w:val="en-US"/>
        </w:rPr>
        <w:t xml:space="preserve">Entrepreneurship </w:t>
      </w:r>
      <w:r w:rsidRPr="00622420">
        <w:rPr>
          <w:lang w:val="en-US"/>
        </w:rPr>
        <w:t>Development</w:t>
      </w:r>
      <w:r>
        <w:rPr>
          <w:color w:val="auto"/>
          <w:lang w:val="en-US"/>
        </w:rPr>
        <w:t xml:space="preserve"> </w:t>
      </w:r>
      <w:r w:rsidR="003438DF" w:rsidRPr="00622420">
        <w:rPr>
          <w:lang w:val="en-US"/>
        </w:rPr>
        <w:t>Fund</w:t>
      </w:r>
      <w:r>
        <w:rPr>
          <w:lang w:val="en-US"/>
        </w:rPr>
        <w:t>”</w:t>
      </w:r>
      <w:r w:rsidR="003438DF" w:rsidRPr="00622420">
        <w:rPr>
          <w:lang w:val="en-US"/>
        </w:rPr>
        <w:t xml:space="preserve"> J</w:t>
      </w:r>
      <w:r>
        <w:rPr>
          <w:lang w:val="en-US"/>
        </w:rPr>
        <w:t>SC</w:t>
      </w:r>
    </w:p>
    <w:p w:rsidR="00014C1A" w:rsidRPr="00622420" w:rsidRDefault="00171D87">
      <w:pPr>
        <w:ind w:firstLine="426"/>
        <w:jc w:val="right"/>
        <w:rPr>
          <w:color w:val="auto"/>
          <w:lang w:val="en-US"/>
        </w:rPr>
      </w:pPr>
      <w:r>
        <w:rPr>
          <w:color w:val="auto"/>
          <w:lang w:val="en-US"/>
        </w:rPr>
        <w:t xml:space="preserve">from </w:t>
      </w:r>
      <w:r w:rsidR="000758B5" w:rsidRPr="00622420">
        <w:rPr>
          <w:color w:val="auto"/>
          <w:lang w:val="en-US"/>
        </w:rPr>
        <w:t>November 29</w:t>
      </w:r>
      <w:r w:rsidR="00003B0B" w:rsidRPr="00622420">
        <w:rPr>
          <w:color w:val="auto"/>
          <w:lang w:val="en-US"/>
        </w:rPr>
        <w:t>, 20</w:t>
      </w:r>
      <w:r w:rsidR="008D2729" w:rsidRPr="00622420">
        <w:rPr>
          <w:color w:val="auto"/>
          <w:lang w:val="en-US"/>
        </w:rPr>
        <w:t>23</w:t>
      </w:r>
      <w:r w:rsidR="000758B5" w:rsidRPr="00622420">
        <w:rPr>
          <w:color w:val="auto"/>
          <w:lang w:val="en-US"/>
        </w:rPr>
        <w:t>, No. 10/2023</w:t>
      </w:r>
    </w:p>
    <w:p w:rsidR="00014C1A" w:rsidRPr="00622420" w:rsidRDefault="00003B0B">
      <w:pPr>
        <w:ind w:firstLine="426"/>
        <w:jc w:val="right"/>
        <w:rPr>
          <w:color w:val="auto"/>
          <w:lang w:val="en-US"/>
        </w:rPr>
      </w:pPr>
      <w:r w:rsidRPr="00622420">
        <w:rPr>
          <w:color w:val="auto"/>
          <w:lang w:val="en-US"/>
        </w:rPr>
        <w:t> </w:t>
      </w:r>
    </w:p>
    <w:p w:rsidR="00014C1A" w:rsidRPr="00622420" w:rsidRDefault="00003B0B">
      <w:pPr>
        <w:ind w:firstLine="426"/>
        <w:jc w:val="right"/>
        <w:rPr>
          <w:color w:val="auto"/>
          <w:lang w:val="en-US"/>
        </w:rPr>
      </w:pPr>
      <w:r w:rsidRPr="00622420">
        <w:rPr>
          <w:color w:val="auto"/>
          <w:lang w:val="en-US"/>
        </w:rPr>
        <w:t> </w:t>
      </w:r>
    </w:p>
    <w:p w:rsidR="00014C1A" w:rsidRPr="00897912" w:rsidRDefault="00003B0B">
      <w:pPr>
        <w:jc w:val="center"/>
        <w:rPr>
          <w:rStyle w:val="s1"/>
          <w:color w:val="auto"/>
          <w:lang w:val="en-US"/>
        </w:rPr>
      </w:pPr>
      <w:r w:rsidRPr="00622420">
        <w:rPr>
          <w:rStyle w:val="s1"/>
          <w:color w:val="auto"/>
          <w:lang w:val="en-US"/>
        </w:rPr>
        <w:t xml:space="preserve">Development strategy of </w:t>
      </w:r>
      <w:r w:rsidR="00897912">
        <w:rPr>
          <w:rStyle w:val="s1"/>
          <w:color w:val="auto"/>
          <w:lang w:val="en-US"/>
        </w:rPr>
        <w:t xml:space="preserve">JSC </w:t>
      </w:r>
      <w:r w:rsidR="007F11F3">
        <w:rPr>
          <w:rStyle w:val="s1"/>
          <w:color w:val="auto"/>
          <w:lang w:val="en-US"/>
        </w:rPr>
        <w:t>“</w:t>
      </w:r>
      <w:proofErr w:type="spellStart"/>
      <w:r w:rsidR="007F11F3" w:rsidRPr="00622420">
        <w:rPr>
          <w:rStyle w:val="s1"/>
          <w:color w:val="auto"/>
          <w:lang w:val="en-US"/>
        </w:rPr>
        <w:t>Damu</w:t>
      </w:r>
      <w:proofErr w:type="spellEnd"/>
      <w:r w:rsidRPr="00622420">
        <w:rPr>
          <w:rStyle w:val="s1"/>
          <w:color w:val="auto"/>
          <w:lang w:val="en-US"/>
        </w:rPr>
        <w:t>"</w:t>
      </w:r>
      <w:r w:rsidR="007F11F3">
        <w:rPr>
          <w:rStyle w:val="s1"/>
          <w:color w:val="auto"/>
          <w:lang w:val="en-US"/>
        </w:rPr>
        <w:t xml:space="preserve"> </w:t>
      </w:r>
      <w:r w:rsidRPr="00622420">
        <w:rPr>
          <w:rStyle w:val="s1"/>
          <w:color w:val="auto"/>
          <w:lang w:val="en-US"/>
        </w:rPr>
        <w:t xml:space="preserve">Entrepreneurship Development </w:t>
      </w:r>
      <w:r w:rsidRPr="00622420">
        <w:rPr>
          <w:rStyle w:val="s1"/>
          <w:color w:val="auto"/>
          <w:lang w:val="en-US"/>
        </w:rPr>
        <w:br/>
        <w:t>Fund" for</w:t>
      </w:r>
      <w:r w:rsidR="003F04A1" w:rsidRPr="00622420">
        <w:rPr>
          <w:rStyle w:val="s1"/>
          <w:color w:val="auto"/>
          <w:lang w:val="en-US"/>
        </w:rPr>
        <w:t xml:space="preserve"> 20</w:t>
      </w:r>
      <w:r w:rsidRPr="00622420">
        <w:rPr>
          <w:rStyle w:val="s1"/>
          <w:color w:val="auto"/>
          <w:lang w:val="en-US"/>
        </w:rPr>
        <w:t>24-</w:t>
      </w:r>
      <w:r w:rsidR="003F04A1" w:rsidRPr="00622420">
        <w:rPr>
          <w:rStyle w:val="s1"/>
          <w:color w:val="auto"/>
          <w:lang w:val="en-US"/>
        </w:rPr>
        <w:t>2</w:t>
      </w:r>
      <w:r w:rsidRPr="00622420">
        <w:rPr>
          <w:rStyle w:val="s1"/>
          <w:color w:val="auto"/>
          <w:lang w:val="en-US"/>
        </w:rPr>
        <w:t>033</w:t>
      </w:r>
    </w:p>
    <w:p w:rsidR="00014C1A" w:rsidRPr="00622420" w:rsidRDefault="00003B0B">
      <w:pPr>
        <w:jc w:val="center"/>
        <w:rPr>
          <w:color w:val="auto"/>
          <w:lang w:val="en-US"/>
        </w:rPr>
      </w:pPr>
      <w:r w:rsidRPr="00622420">
        <w:rPr>
          <w:rStyle w:val="s1"/>
          <w:color w:val="auto"/>
          <w:lang w:val="en-US"/>
        </w:rPr>
        <w:t> </w:t>
      </w:r>
    </w:p>
    <w:p w:rsidR="00014C1A" w:rsidRPr="00622420" w:rsidRDefault="00171D87">
      <w:pPr>
        <w:jc w:val="center"/>
        <w:rPr>
          <w:color w:val="auto"/>
          <w:lang w:val="en-US"/>
        </w:rPr>
      </w:pPr>
      <w:bookmarkStart w:id="0" w:name="ContentStart"/>
      <w:bookmarkEnd w:id="0"/>
      <w:r>
        <w:rPr>
          <w:rStyle w:val="s1"/>
          <w:color w:val="auto"/>
          <w:lang w:val="en-US"/>
        </w:rPr>
        <w:t>CONTENT</w:t>
      </w:r>
      <w:r w:rsidR="00897912">
        <w:rPr>
          <w:rStyle w:val="s1"/>
          <w:color w:val="auto"/>
          <w:lang w:val="en-US"/>
        </w:rPr>
        <w:t>S</w:t>
      </w:r>
    </w:p>
    <w:p w:rsidR="00014C1A" w:rsidRPr="00622420" w:rsidRDefault="00003B0B">
      <w:pPr>
        <w:rPr>
          <w:color w:val="auto"/>
          <w:lang w:val="en-US"/>
        </w:rPr>
      </w:pPr>
      <w:r w:rsidRPr="00622420">
        <w:rPr>
          <w:color w:val="auto"/>
          <w:lang w:val="en-US"/>
        </w:rPr>
        <w:t> </w:t>
      </w:r>
    </w:p>
    <w:p w:rsidR="00014C1A" w:rsidRPr="00622420" w:rsidRDefault="00E54DC9" w:rsidP="006C0732">
      <w:pPr>
        <w:spacing w:after="120"/>
        <w:ind w:firstLine="426"/>
        <w:jc w:val="both"/>
        <w:rPr>
          <w:b/>
          <w:color w:val="auto"/>
          <w:lang w:val="en-US"/>
        </w:rPr>
      </w:pPr>
      <w:hyperlink w:anchor="sub10" w:history="1">
        <w:r w:rsidR="00F51082" w:rsidRPr="00622420">
          <w:rPr>
            <w:rStyle w:val="a5"/>
            <w:b/>
            <w:color w:val="auto"/>
            <w:u w:val="none"/>
            <w:lang w:val="en-US"/>
          </w:rPr>
          <w:t>INTRODUCTION</w:t>
        </w:r>
      </w:hyperlink>
    </w:p>
    <w:p w:rsidR="00014C1A" w:rsidRPr="00171D87" w:rsidRDefault="00B21A0B" w:rsidP="006C0732">
      <w:pPr>
        <w:ind w:firstLine="426"/>
        <w:jc w:val="both"/>
        <w:rPr>
          <w:b/>
          <w:color w:val="auto"/>
          <w:lang w:val="en-US"/>
        </w:rPr>
      </w:pPr>
      <w:r w:rsidRPr="00622420">
        <w:rPr>
          <w:rStyle w:val="a5"/>
          <w:b/>
          <w:color w:val="auto"/>
          <w:u w:val="none"/>
          <w:lang w:val="en-US"/>
        </w:rPr>
        <w:t xml:space="preserve">Chapter </w:t>
      </w:r>
      <w:hyperlink w:anchor="sub100" w:history="1">
        <w:r w:rsidR="00171D87">
          <w:rPr>
            <w:rStyle w:val="a5"/>
            <w:b/>
            <w:color w:val="auto"/>
            <w:u w:val="none"/>
            <w:lang w:val="en-US"/>
          </w:rPr>
          <w:t xml:space="preserve">1. </w:t>
        </w:r>
      </w:hyperlink>
      <w:r w:rsidR="007F11F3">
        <w:rPr>
          <w:rStyle w:val="a5"/>
          <w:b/>
          <w:color w:val="auto"/>
          <w:u w:val="none"/>
          <w:lang w:val="en-US"/>
        </w:rPr>
        <w:t>“</w:t>
      </w:r>
      <w:proofErr w:type="spellStart"/>
      <w:r w:rsidR="007F11F3">
        <w:rPr>
          <w:rStyle w:val="a5"/>
          <w:b/>
          <w:color w:val="auto"/>
          <w:u w:val="none"/>
          <w:lang w:val="en-US"/>
        </w:rPr>
        <w:t>Damu</w:t>
      </w:r>
      <w:proofErr w:type="spellEnd"/>
      <w:r w:rsidR="007F11F3">
        <w:rPr>
          <w:rStyle w:val="a5"/>
          <w:b/>
          <w:color w:val="auto"/>
          <w:u w:val="none"/>
          <w:lang w:val="en-US"/>
        </w:rPr>
        <w:t>” Fund</w:t>
      </w:r>
      <w:r w:rsidR="00171D87" w:rsidRPr="00171D87">
        <w:rPr>
          <w:rStyle w:val="a5"/>
          <w:b/>
          <w:color w:val="auto"/>
          <w:u w:val="none"/>
          <w:lang w:val="en-US"/>
        </w:rPr>
        <w:t xml:space="preserve"> </w:t>
      </w:r>
      <w:r w:rsidR="00171D87">
        <w:rPr>
          <w:rStyle w:val="a5"/>
          <w:b/>
          <w:color w:val="auto"/>
          <w:u w:val="none"/>
          <w:lang w:val="en-US"/>
        </w:rPr>
        <w:t xml:space="preserve">status analysis: </w:t>
      </w:r>
      <w:r w:rsidR="004B1F5D">
        <w:rPr>
          <w:rStyle w:val="a5"/>
          <w:b/>
          <w:color w:val="auto"/>
          <w:u w:val="none"/>
          <w:lang w:val="en-US"/>
        </w:rPr>
        <w:t>external</w:t>
      </w:r>
      <w:r w:rsidR="00171D87">
        <w:rPr>
          <w:rStyle w:val="a5"/>
          <w:b/>
          <w:color w:val="auto"/>
          <w:u w:val="none"/>
          <w:lang w:val="en-US"/>
        </w:rPr>
        <w:t xml:space="preserve"> </w:t>
      </w:r>
      <w:r w:rsidR="00171D87" w:rsidRPr="00622420">
        <w:rPr>
          <w:rStyle w:val="a5"/>
          <w:b/>
          <w:color w:val="auto"/>
          <w:u w:val="none"/>
          <w:lang w:val="en-US"/>
        </w:rPr>
        <w:t>analysi</w:t>
      </w:r>
      <w:r w:rsidR="00171D87">
        <w:rPr>
          <w:rStyle w:val="a5"/>
          <w:b/>
          <w:color w:val="auto"/>
          <w:u w:val="none"/>
          <w:lang w:val="en-US"/>
        </w:rPr>
        <w:t>s</w:t>
      </w:r>
    </w:p>
    <w:p w:rsidR="00014C1A" w:rsidRPr="004B1F5D" w:rsidRDefault="00B21A0B" w:rsidP="006C0732">
      <w:pPr>
        <w:ind w:firstLine="851"/>
        <w:jc w:val="both"/>
        <w:rPr>
          <w:rStyle w:val="a5"/>
          <w:color w:val="auto"/>
          <w:u w:val="none"/>
          <w:lang w:val="en-US"/>
        </w:rPr>
      </w:pPr>
      <w:r w:rsidRPr="00622420">
        <w:rPr>
          <w:rStyle w:val="a5"/>
          <w:color w:val="auto"/>
          <w:u w:val="none"/>
          <w:lang w:val="en-US"/>
        </w:rPr>
        <w:t>Paragraph</w:t>
      </w:r>
      <w:r w:rsidR="004B1F5D">
        <w:rPr>
          <w:rStyle w:val="a5"/>
          <w:color w:val="auto"/>
          <w:u w:val="none"/>
          <w:lang w:val="en-US"/>
        </w:rPr>
        <w:t xml:space="preserve"> 1. Scale of MSME sector and development dynamics</w:t>
      </w:r>
    </w:p>
    <w:p w:rsidR="00014C1A" w:rsidRPr="00622420" w:rsidRDefault="00B21A0B" w:rsidP="00154082">
      <w:pPr>
        <w:spacing w:after="120"/>
        <w:ind w:firstLine="851"/>
        <w:jc w:val="both"/>
        <w:rPr>
          <w:rStyle w:val="a5"/>
          <w:color w:val="auto"/>
          <w:u w:val="none"/>
          <w:lang w:val="en-US"/>
        </w:rPr>
      </w:pPr>
      <w:r w:rsidRPr="00622420">
        <w:rPr>
          <w:rStyle w:val="a5"/>
          <w:color w:val="auto"/>
          <w:u w:val="none"/>
          <w:lang w:val="en-US"/>
        </w:rPr>
        <w:t>Paragraph</w:t>
      </w:r>
      <w:r w:rsidR="004B1F5D">
        <w:rPr>
          <w:rStyle w:val="a5"/>
          <w:color w:val="auto"/>
          <w:u w:val="none"/>
          <w:lang w:val="en-US"/>
        </w:rPr>
        <w:t xml:space="preserve"> </w:t>
      </w:r>
      <w:hyperlink w:anchor="sub10300" w:history="1">
        <w:r w:rsidR="001754D1" w:rsidRPr="00622420">
          <w:rPr>
            <w:rStyle w:val="a5"/>
            <w:color w:val="auto"/>
            <w:u w:val="none"/>
            <w:lang w:val="en-US"/>
          </w:rPr>
          <w:t>2</w:t>
        </w:r>
        <w:r w:rsidR="00003B0B" w:rsidRPr="00622420">
          <w:rPr>
            <w:rStyle w:val="a5"/>
            <w:color w:val="auto"/>
            <w:u w:val="none"/>
            <w:lang w:val="en-US"/>
          </w:rPr>
          <w:t>. Main directions of the state economic policy to support entrepreneurship</w:t>
        </w:r>
      </w:hyperlink>
    </w:p>
    <w:p w:rsidR="004B1F5D" w:rsidRDefault="004B1F5D" w:rsidP="004B1F5D">
      <w:pPr>
        <w:ind w:firstLine="426"/>
        <w:jc w:val="both"/>
        <w:rPr>
          <w:rStyle w:val="a5"/>
          <w:b/>
          <w:color w:val="auto"/>
          <w:u w:val="none"/>
          <w:lang w:val="en-US"/>
        </w:rPr>
      </w:pPr>
      <w:r>
        <w:rPr>
          <w:rStyle w:val="a5"/>
          <w:b/>
          <w:color w:val="auto"/>
          <w:u w:val="none"/>
          <w:lang w:val="en-US"/>
        </w:rPr>
        <w:t>Chapter</w:t>
      </w:r>
      <w:r w:rsidR="00723279">
        <w:rPr>
          <w:rStyle w:val="a5"/>
          <w:b/>
          <w:color w:val="auto"/>
          <w:u w:val="none"/>
          <w:lang w:val="en-US"/>
        </w:rPr>
        <w:t xml:space="preserve"> 2.</w:t>
      </w:r>
      <w:r>
        <w:rPr>
          <w:rStyle w:val="a5"/>
          <w:b/>
          <w:color w:val="auto"/>
          <w:u w:val="none"/>
          <w:lang w:val="en-US"/>
        </w:rPr>
        <w:t xml:space="preserve"> “</w:t>
      </w:r>
      <w:proofErr w:type="spellStart"/>
      <w:r>
        <w:rPr>
          <w:rStyle w:val="a5"/>
          <w:b/>
          <w:color w:val="auto"/>
          <w:u w:val="none"/>
          <w:lang w:val="en-US"/>
        </w:rPr>
        <w:t>Damu</w:t>
      </w:r>
      <w:proofErr w:type="spellEnd"/>
      <w:r>
        <w:rPr>
          <w:rStyle w:val="a5"/>
          <w:b/>
          <w:color w:val="auto"/>
          <w:u w:val="none"/>
          <w:lang w:val="en-US"/>
        </w:rPr>
        <w:t>” Fund</w:t>
      </w:r>
      <w:r w:rsidRPr="00171D87">
        <w:rPr>
          <w:rStyle w:val="a5"/>
          <w:b/>
          <w:color w:val="auto"/>
          <w:u w:val="none"/>
          <w:lang w:val="en-US"/>
        </w:rPr>
        <w:t xml:space="preserve"> </w:t>
      </w:r>
      <w:r>
        <w:rPr>
          <w:rStyle w:val="a5"/>
          <w:b/>
          <w:color w:val="auto"/>
          <w:u w:val="none"/>
          <w:lang w:val="en-US"/>
        </w:rPr>
        <w:t xml:space="preserve">status analysis: internal </w:t>
      </w:r>
      <w:r w:rsidRPr="00622420">
        <w:rPr>
          <w:rStyle w:val="a5"/>
          <w:b/>
          <w:color w:val="auto"/>
          <w:u w:val="none"/>
          <w:lang w:val="en-US"/>
        </w:rPr>
        <w:t>analysi</w:t>
      </w:r>
      <w:r>
        <w:rPr>
          <w:rStyle w:val="a5"/>
          <w:b/>
          <w:color w:val="auto"/>
          <w:u w:val="none"/>
          <w:lang w:val="en-US"/>
        </w:rPr>
        <w:t>s</w:t>
      </w:r>
    </w:p>
    <w:p w:rsidR="00014C1A" w:rsidRPr="00622420" w:rsidRDefault="004B1F5D" w:rsidP="004B1F5D">
      <w:pPr>
        <w:ind w:firstLine="708"/>
        <w:jc w:val="both"/>
        <w:rPr>
          <w:rStyle w:val="a5"/>
          <w:color w:val="auto"/>
          <w:u w:val="none"/>
          <w:lang w:val="en-US"/>
        </w:rPr>
      </w:pPr>
      <w:r w:rsidRPr="00622420">
        <w:rPr>
          <w:rStyle w:val="a5"/>
          <w:color w:val="auto"/>
          <w:u w:val="none"/>
          <w:lang w:val="en-US"/>
        </w:rPr>
        <w:t xml:space="preserve"> </w:t>
      </w:r>
      <w:r w:rsidR="00B21A0B" w:rsidRPr="00622420">
        <w:rPr>
          <w:rStyle w:val="a5"/>
          <w:color w:val="auto"/>
          <w:u w:val="none"/>
          <w:lang w:val="en-US"/>
        </w:rPr>
        <w:t>Paragraph</w:t>
      </w:r>
      <w:r>
        <w:rPr>
          <w:rStyle w:val="a5"/>
          <w:color w:val="auto"/>
          <w:u w:val="none"/>
          <w:lang w:val="en-US"/>
        </w:rPr>
        <w:t xml:space="preserve"> </w:t>
      </w:r>
      <w:hyperlink w:anchor="sub1040100" w:history="1">
        <w:r w:rsidR="00003B0B" w:rsidRPr="00622420">
          <w:rPr>
            <w:rStyle w:val="a5"/>
            <w:color w:val="auto"/>
            <w:u w:val="none"/>
            <w:lang w:val="en-US"/>
          </w:rPr>
          <w:t>1</w:t>
        </w:r>
        <w:r w:rsidR="002C11A0" w:rsidRPr="00622420">
          <w:rPr>
            <w:rStyle w:val="a5"/>
            <w:color w:val="auto"/>
            <w:u w:val="none"/>
            <w:lang w:val="en-US"/>
          </w:rPr>
          <w:t>.</w:t>
        </w:r>
        <w:r w:rsidR="00910F5C" w:rsidRPr="00622420">
          <w:rPr>
            <w:rStyle w:val="a5"/>
            <w:color w:val="auto"/>
            <w:u w:val="none"/>
            <w:lang w:val="en-US"/>
          </w:rPr>
          <w:t xml:space="preserve"> Main activities of</w:t>
        </w:r>
        <w:r w:rsidR="001D4D94" w:rsidRPr="00622420">
          <w:rPr>
            <w:rStyle w:val="a5"/>
            <w:color w:val="auto"/>
            <w:u w:val="none"/>
            <w:lang w:val="en-US"/>
          </w:rPr>
          <w:t xml:space="preserve"> the Fund</w:t>
        </w:r>
      </w:hyperlink>
    </w:p>
    <w:p w:rsidR="008D754A" w:rsidRPr="00622420" w:rsidRDefault="00B21A0B" w:rsidP="00A603E7">
      <w:pPr>
        <w:ind w:firstLine="851"/>
        <w:jc w:val="both"/>
        <w:rPr>
          <w:rStyle w:val="a5"/>
          <w:color w:val="auto"/>
          <w:u w:val="none"/>
          <w:lang w:val="en-US"/>
        </w:rPr>
      </w:pPr>
      <w:r w:rsidRPr="00622420">
        <w:rPr>
          <w:rStyle w:val="a5"/>
          <w:color w:val="auto"/>
          <w:u w:val="none"/>
          <w:lang w:val="en-US"/>
        </w:rPr>
        <w:t>Paragraph 2.</w:t>
      </w:r>
      <w:r w:rsidR="008D754A" w:rsidRPr="00622420">
        <w:rPr>
          <w:rStyle w:val="a5"/>
          <w:color w:val="auto"/>
          <w:u w:val="none"/>
          <w:lang w:val="en-US"/>
        </w:rPr>
        <w:t xml:space="preserve"> Benchmarking</w:t>
      </w:r>
    </w:p>
    <w:p w:rsidR="00014C1A" w:rsidRPr="00622420" w:rsidRDefault="00B21A0B" w:rsidP="00E03562">
      <w:pPr>
        <w:spacing w:after="120"/>
        <w:ind w:firstLine="851"/>
        <w:jc w:val="both"/>
        <w:rPr>
          <w:rStyle w:val="a5"/>
          <w:color w:val="auto"/>
          <w:u w:val="none"/>
          <w:lang w:val="en-US"/>
        </w:rPr>
      </w:pPr>
      <w:r w:rsidRPr="00622420">
        <w:rPr>
          <w:rStyle w:val="a5"/>
          <w:color w:val="auto"/>
          <w:u w:val="none"/>
          <w:lang w:val="en-US"/>
        </w:rPr>
        <w:t>Paragraph</w:t>
      </w:r>
      <w:r w:rsidR="00E03562" w:rsidRPr="00622420">
        <w:rPr>
          <w:rStyle w:val="a5"/>
          <w:color w:val="auto"/>
          <w:u w:val="none"/>
          <w:lang w:val="en-US"/>
        </w:rPr>
        <w:t xml:space="preserve"> 3</w:t>
      </w:r>
      <w:r w:rsidR="008D754A" w:rsidRPr="00622420">
        <w:rPr>
          <w:rStyle w:val="a5"/>
          <w:color w:val="auto"/>
          <w:u w:val="none"/>
          <w:lang w:val="en-US"/>
        </w:rPr>
        <w:t xml:space="preserve">. </w:t>
      </w:r>
      <w:hyperlink w:anchor="sub1040300" w:history="1">
        <w:r w:rsidR="00003B0B" w:rsidRPr="00622420">
          <w:rPr>
            <w:rStyle w:val="a5"/>
            <w:color w:val="auto"/>
            <w:u w:val="none"/>
            <w:lang w:val="en-US"/>
          </w:rPr>
          <w:t>Analysis of the implementation of</w:t>
        </w:r>
        <w:r w:rsidR="00DA17CC" w:rsidRPr="00622420">
          <w:rPr>
            <w:rStyle w:val="a5"/>
            <w:color w:val="auto"/>
            <w:u w:val="none"/>
            <w:lang w:val="en-US"/>
          </w:rPr>
          <w:t xml:space="preserve"> strategic key performance indicators of the </w:t>
        </w:r>
        <w:r w:rsidR="007F11F3">
          <w:rPr>
            <w:rStyle w:val="a5"/>
            <w:color w:val="auto"/>
            <w:u w:val="none"/>
            <w:lang w:val="en-US"/>
          </w:rPr>
          <w:t>“</w:t>
        </w:r>
        <w:proofErr w:type="spellStart"/>
        <w:r w:rsidR="007F11F3">
          <w:rPr>
            <w:rStyle w:val="a5"/>
            <w:color w:val="auto"/>
            <w:u w:val="none"/>
            <w:lang w:val="en-US"/>
          </w:rPr>
          <w:t>Damu</w:t>
        </w:r>
        <w:proofErr w:type="spellEnd"/>
        <w:r w:rsidR="007F11F3">
          <w:rPr>
            <w:rStyle w:val="a5"/>
            <w:color w:val="auto"/>
            <w:u w:val="none"/>
            <w:lang w:val="en-US"/>
          </w:rPr>
          <w:t>” Fund</w:t>
        </w:r>
      </w:hyperlink>
      <w:r w:rsidR="007F11F3">
        <w:rPr>
          <w:rStyle w:val="a5"/>
          <w:color w:val="auto"/>
          <w:u w:val="none"/>
          <w:lang w:val="en-US"/>
        </w:rPr>
        <w:t xml:space="preserve"> </w:t>
      </w:r>
      <w:r w:rsidR="00E03562" w:rsidRPr="00622420">
        <w:rPr>
          <w:rStyle w:val="a5"/>
          <w:color w:val="auto"/>
          <w:u w:val="none"/>
          <w:lang w:val="en-US"/>
        </w:rPr>
        <w:t>and SWOT analysis</w:t>
      </w:r>
      <w:hyperlink w:anchor="sub10500" w:history="1">
        <w:r w:rsidR="00003B0B" w:rsidRPr="00622420">
          <w:rPr>
            <w:rStyle w:val="a5"/>
            <w:color w:val="auto"/>
            <w:u w:val="none"/>
            <w:lang w:val="en-US"/>
          </w:rPr>
          <w:t xml:space="preserve"> </w:t>
        </w:r>
      </w:hyperlink>
    </w:p>
    <w:p w:rsidR="00014C1A" w:rsidRPr="00622420" w:rsidRDefault="00B21A0B" w:rsidP="006C0732">
      <w:pPr>
        <w:spacing w:after="120"/>
        <w:ind w:firstLine="426"/>
        <w:jc w:val="both"/>
        <w:rPr>
          <w:rStyle w:val="a5"/>
          <w:color w:val="auto"/>
          <w:u w:val="none"/>
          <w:lang w:val="en-US"/>
        </w:rPr>
      </w:pPr>
      <w:r w:rsidRPr="00622420">
        <w:rPr>
          <w:rStyle w:val="a5"/>
          <w:b/>
          <w:color w:val="auto"/>
          <w:u w:val="none"/>
          <w:lang w:val="en-US"/>
        </w:rPr>
        <w:t xml:space="preserve">Chapter </w:t>
      </w:r>
      <w:hyperlink w:anchor="sub200" w:history="1">
        <w:r w:rsidR="002E69B0" w:rsidRPr="00622420">
          <w:rPr>
            <w:rStyle w:val="a5"/>
            <w:b/>
            <w:color w:val="auto"/>
            <w:u w:val="none"/>
            <w:lang w:val="en-US"/>
          </w:rPr>
          <w:t xml:space="preserve">3. Mission and </w:t>
        </w:r>
        <w:r w:rsidR="00897912">
          <w:rPr>
            <w:rStyle w:val="a5"/>
            <w:b/>
            <w:color w:val="auto"/>
            <w:u w:val="none"/>
            <w:lang w:val="en-US"/>
          </w:rPr>
          <w:t>strategy</w:t>
        </w:r>
      </w:hyperlink>
      <w:r w:rsidR="000E27CD" w:rsidRPr="00622420">
        <w:rPr>
          <w:rStyle w:val="a5"/>
          <w:b/>
          <w:color w:val="auto"/>
          <w:u w:val="none"/>
          <w:lang w:val="en-US"/>
        </w:rPr>
        <w:t xml:space="preserve"> of the </w:t>
      </w:r>
      <w:r w:rsidR="007F11F3">
        <w:rPr>
          <w:rStyle w:val="a5"/>
          <w:b/>
          <w:color w:val="auto"/>
          <w:u w:val="none"/>
          <w:lang w:val="en-US"/>
        </w:rPr>
        <w:t>“</w:t>
      </w:r>
      <w:proofErr w:type="spellStart"/>
      <w:r w:rsidR="007F11F3">
        <w:rPr>
          <w:rStyle w:val="a5"/>
          <w:b/>
          <w:color w:val="auto"/>
          <w:u w:val="none"/>
          <w:lang w:val="en-US"/>
        </w:rPr>
        <w:t>Damu</w:t>
      </w:r>
      <w:proofErr w:type="spellEnd"/>
      <w:r w:rsidR="007F11F3">
        <w:rPr>
          <w:rStyle w:val="a5"/>
          <w:b/>
          <w:color w:val="auto"/>
          <w:u w:val="none"/>
          <w:lang w:val="en-US"/>
        </w:rPr>
        <w:t>” Fund</w:t>
      </w:r>
    </w:p>
    <w:p w:rsidR="00014C1A" w:rsidRPr="00622420" w:rsidRDefault="00B21A0B" w:rsidP="006C0732">
      <w:pPr>
        <w:ind w:firstLine="426"/>
        <w:jc w:val="both"/>
        <w:rPr>
          <w:rStyle w:val="a5"/>
          <w:color w:val="auto"/>
          <w:u w:val="none"/>
          <w:lang w:val="en-US"/>
        </w:rPr>
      </w:pPr>
      <w:r w:rsidRPr="00622420">
        <w:rPr>
          <w:rStyle w:val="a5"/>
          <w:b/>
          <w:color w:val="auto"/>
          <w:u w:val="none"/>
          <w:lang w:val="en-US"/>
        </w:rPr>
        <w:t xml:space="preserve">Chapter </w:t>
      </w:r>
      <w:hyperlink w:anchor="sub300" w:history="1">
        <w:r w:rsidR="007363EE" w:rsidRPr="00622420">
          <w:rPr>
            <w:rStyle w:val="a5"/>
            <w:b/>
            <w:color w:val="auto"/>
            <w:u w:val="none"/>
            <w:lang w:val="en-US"/>
          </w:rPr>
          <w:t xml:space="preserve">4. Strategic directions of activity of </w:t>
        </w:r>
        <w:r w:rsidR="007F11F3">
          <w:rPr>
            <w:rStyle w:val="a5"/>
            <w:b/>
            <w:color w:val="auto"/>
            <w:u w:val="none"/>
            <w:lang w:val="en-US"/>
          </w:rPr>
          <w:t>“</w:t>
        </w:r>
        <w:proofErr w:type="spellStart"/>
        <w:r w:rsidR="007F11F3">
          <w:rPr>
            <w:rStyle w:val="a5"/>
            <w:b/>
            <w:color w:val="auto"/>
            <w:u w:val="none"/>
            <w:lang w:val="en-US"/>
          </w:rPr>
          <w:t>Damu</w:t>
        </w:r>
        <w:proofErr w:type="spellEnd"/>
        <w:r w:rsidR="007F11F3">
          <w:rPr>
            <w:rStyle w:val="a5"/>
            <w:b/>
            <w:color w:val="auto"/>
            <w:u w:val="none"/>
            <w:lang w:val="en-US"/>
          </w:rPr>
          <w:t>” Fund</w:t>
        </w:r>
      </w:hyperlink>
    </w:p>
    <w:p w:rsidR="00014C1A" w:rsidRPr="00622420" w:rsidRDefault="005B4C59" w:rsidP="00A603E7">
      <w:pPr>
        <w:ind w:firstLine="851"/>
        <w:jc w:val="both"/>
        <w:rPr>
          <w:rStyle w:val="a5"/>
          <w:color w:val="auto"/>
          <w:u w:val="none"/>
          <w:lang w:val="en-US"/>
        </w:rPr>
      </w:pPr>
      <w:r w:rsidRPr="00622420">
        <w:rPr>
          <w:rStyle w:val="a5"/>
          <w:color w:val="auto"/>
          <w:u w:val="none"/>
          <w:lang w:val="en-US"/>
        </w:rPr>
        <w:t>Paragraph</w:t>
      </w:r>
      <w:hyperlink w:anchor="sub30100" w:history="1">
        <w:r w:rsidR="00003B0B" w:rsidRPr="00622420">
          <w:rPr>
            <w:rStyle w:val="a5"/>
            <w:color w:val="auto"/>
            <w:u w:val="none"/>
            <w:lang w:val="en-US"/>
          </w:rPr>
          <w:t>1.</w:t>
        </w:r>
        <w:r w:rsidR="009630CE" w:rsidRPr="00622420">
          <w:rPr>
            <w:rStyle w:val="a5"/>
            <w:color w:val="auto"/>
            <w:u w:val="none"/>
            <w:lang w:val="en-US"/>
          </w:rPr>
          <w:t xml:space="preserve"> Strategic Direction</w:t>
        </w:r>
        <w:r w:rsidR="00476436" w:rsidRPr="00622420">
          <w:rPr>
            <w:rStyle w:val="a5"/>
            <w:color w:val="auto"/>
            <w:u w:val="none"/>
            <w:lang w:val="en-US"/>
          </w:rPr>
          <w:t xml:space="preserve"> 1.</w:t>
        </w:r>
        <w:r w:rsidR="00003B0B" w:rsidRPr="00622420">
          <w:rPr>
            <w:rStyle w:val="a5"/>
            <w:color w:val="auto"/>
            <w:u w:val="none"/>
            <w:lang w:val="en-US"/>
          </w:rPr>
          <w:t xml:space="preserve"> Support and development</w:t>
        </w:r>
        <w:r w:rsidR="00661C35" w:rsidRPr="00622420">
          <w:rPr>
            <w:rStyle w:val="a5"/>
            <w:color w:val="auto"/>
            <w:u w:val="none"/>
            <w:lang w:val="en-US"/>
          </w:rPr>
          <w:t xml:space="preserve"> of start-up and active micro, small and </w:t>
        </w:r>
        <w:r w:rsidR="007F11F3">
          <w:rPr>
            <w:rStyle w:val="a5"/>
            <w:color w:val="auto"/>
            <w:u w:val="none"/>
            <w:lang w:val="en-US"/>
          </w:rPr>
          <w:t>medium-sized enterprises</w:t>
        </w:r>
      </w:hyperlink>
    </w:p>
    <w:p w:rsidR="00014C1A" w:rsidRPr="00622420" w:rsidRDefault="00E54DC9" w:rsidP="00154082">
      <w:pPr>
        <w:ind w:left="851"/>
        <w:jc w:val="both"/>
        <w:rPr>
          <w:rStyle w:val="a5"/>
          <w:color w:val="auto"/>
          <w:u w:val="none"/>
          <w:lang w:val="en-US"/>
        </w:rPr>
      </w:pPr>
      <w:hyperlink w:anchor="sub3010100" w:history="1">
        <w:r w:rsidR="00661C35" w:rsidRPr="00622420">
          <w:rPr>
            <w:rStyle w:val="a5"/>
            <w:i/>
            <w:color w:val="auto"/>
            <w:u w:val="none"/>
            <w:lang w:val="en-US"/>
          </w:rPr>
          <w:t>Strategic goal</w:t>
        </w:r>
        <w:r w:rsidR="00D125C7" w:rsidRPr="00622420">
          <w:rPr>
            <w:rStyle w:val="a5"/>
            <w:i/>
            <w:color w:val="auto"/>
            <w:u w:val="none"/>
            <w:lang w:val="en-US"/>
          </w:rPr>
          <w:t xml:space="preserve"> - Ensuring the availability of</w:t>
        </w:r>
        <w:r w:rsidR="00661C35" w:rsidRPr="00622420">
          <w:rPr>
            <w:rStyle w:val="a5"/>
            <w:i/>
            <w:color w:val="auto"/>
            <w:u w:val="none"/>
            <w:lang w:val="en-US"/>
          </w:rPr>
          <w:t xml:space="preserve"> MSMEs</w:t>
        </w:r>
        <w:r w:rsidR="00D125C7" w:rsidRPr="00622420">
          <w:rPr>
            <w:rStyle w:val="a5"/>
            <w:i/>
            <w:color w:val="auto"/>
            <w:u w:val="none"/>
            <w:lang w:val="en-US"/>
          </w:rPr>
          <w:t xml:space="preserve"> to</w:t>
        </w:r>
        <w:r w:rsidR="00661C35" w:rsidRPr="00622420">
          <w:rPr>
            <w:rStyle w:val="a5"/>
            <w:i/>
            <w:color w:val="auto"/>
            <w:u w:val="none"/>
            <w:lang w:val="en-US"/>
          </w:rPr>
          <w:t xml:space="preserve"> the Fund's financial programs</w:t>
        </w:r>
      </w:hyperlink>
    </w:p>
    <w:p w:rsidR="00014C1A" w:rsidRPr="00622420" w:rsidRDefault="00E54DC9" w:rsidP="00154082">
      <w:pPr>
        <w:spacing w:after="120"/>
        <w:ind w:left="851"/>
        <w:jc w:val="both"/>
        <w:rPr>
          <w:rStyle w:val="a5"/>
          <w:color w:val="auto"/>
          <w:u w:val="none"/>
          <w:lang w:val="en-US"/>
        </w:rPr>
      </w:pPr>
      <w:hyperlink w:anchor="sub3010200" w:history="1">
        <w:r w:rsidR="00661C35" w:rsidRPr="00622420">
          <w:rPr>
            <w:rStyle w:val="a5"/>
            <w:i/>
            <w:color w:val="auto"/>
            <w:u w:val="none"/>
            <w:lang w:val="en-US"/>
          </w:rPr>
          <w:t xml:space="preserve">Strategic Goal - </w:t>
        </w:r>
        <w:r w:rsidR="000C2938">
          <w:rPr>
            <w:rStyle w:val="a5"/>
            <w:i/>
            <w:color w:val="auto"/>
            <w:u w:val="none"/>
            <w:lang w:val="en-US"/>
          </w:rPr>
          <w:t>Ensuring</w:t>
        </w:r>
      </w:hyperlink>
      <w:r w:rsidR="000C2938">
        <w:rPr>
          <w:rStyle w:val="a5"/>
          <w:i/>
          <w:color w:val="auto"/>
          <w:u w:val="none"/>
          <w:lang w:val="en-US"/>
        </w:rPr>
        <w:t xml:space="preserve"> growth of economic efficiency of the supported MSME entities.</w:t>
      </w:r>
    </w:p>
    <w:p w:rsidR="00014C1A" w:rsidRPr="00622420" w:rsidRDefault="005B4C59" w:rsidP="00A603E7">
      <w:pPr>
        <w:ind w:firstLine="851"/>
        <w:jc w:val="both"/>
        <w:rPr>
          <w:rStyle w:val="a5"/>
          <w:color w:val="auto"/>
          <w:u w:val="none"/>
          <w:lang w:val="en-US"/>
        </w:rPr>
      </w:pPr>
      <w:r w:rsidRPr="00622420">
        <w:rPr>
          <w:rStyle w:val="a5"/>
          <w:color w:val="auto"/>
          <w:u w:val="none"/>
          <w:lang w:val="en-US"/>
        </w:rPr>
        <w:t xml:space="preserve">Paragraph </w:t>
      </w:r>
      <w:hyperlink w:anchor="sub30200" w:history="1">
        <w:r w:rsidR="00003B0B" w:rsidRPr="00622420">
          <w:rPr>
            <w:rStyle w:val="a5"/>
            <w:color w:val="auto"/>
            <w:u w:val="none"/>
            <w:lang w:val="en-US"/>
          </w:rPr>
          <w:t>2.</w:t>
        </w:r>
        <w:r w:rsidR="00612E78" w:rsidRPr="00622420">
          <w:rPr>
            <w:rStyle w:val="a5"/>
            <w:color w:val="auto"/>
            <w:u w:val="none"/>
            <w:lang w:val="en-US"/>
          </w:rPr>
          <w:t xml:space="preserve"> Strategic Direction</w:t>
        </w:r>
        <w:r w:rsidR="003805E3" w:rsidRPr="00622420">
          <w:rPr>
            <w:rStyle w:val="a5"/>
            <w:color w:val="auto"/>
            <w:u w:val="none"/>
            <w:lang w:val="en-US"/>
          </w:rPr>
          <w:t xml:space="preserve"> 2.</w:t>
        </w:r>
        <w:r w:rsidR="00003B0B" w:rsidRPr="00622420">
          <w:rPr>
            <w:rStyle w:val="a5"/>
            <w:color w:val="auto"/>
            <w:u w:val="none"/>
            <w:lang w:val="en-US"/>
          </w:rPr>
          <w:t xml:space="preserve"> Sustainable institutional development of the</w:t>
        </w:r>
        <w:r w:rsidR="007F11F3">
          <w:rPr>
            <w:rStyle w:val="a5"/>
            <w:color w:val="auto"/>
            <w:u w:val="none"/>
            <w:lang w:val="en-US"/>
          </w:rPr>
          <w:t xml:space="preserve"> </w:t>
        </w:r>
        <w:r w:rsidR="007F11F3" w:rsidRPr="00622420">
          <w:rPr>
            <w:rStyle w:val="a5"/>
            <w:color w:val="auto"/>
            <w:u w:val="none"/>
            <w:lang w:val="en-US"/>
          </w:rPr>
          <w:t>"</w:t>
        </w:r>
        <w:proofErr w:type="spellStart"/>
        <w:r w:rsidR="007F11F3" w:rsidRPr="00622420">
          <w:rPr>
            <w:rStyle w:val="a5"/>
            <w:color w:val="auto"/>
            <w:u w:val="none"/>
            <w:lang w:val="en-US"/>
          </w:rPr>
          <w:t>Damu</w:t>
        </w:r>
        <w:proofErr w:type="spellEnd"/>
        <w:r w:rsidR="007F11F3" w:rsidRPr="00622420">
          <w:rPr>
            <w:rStyle w:val="a5"/>
            <w:color w:val="auto"/>
            <w:u w:val="none"/>
            <w:lang w:val="en-US"/>
          </w:rPr>
          <w:t>"</w:t>
        </w:r>
        <w:r w:rsidR="00003B0B" w:rsidRPr="00622420">
          <w:rPr>
            <w:rStyle w:val="a5"/>
            <w:color w:val="auto"/>
            <w:u w:val="none"/>
            <w:lang w:val="en-US"/>
          </w:rPr>
          <w:t xml:space="preserve"> Fund</w:t>
        </w:r>
      </w:hyperlink>
      <w:r w:rsidR="007F11F3">
        <w:rPr>
          <w:rStyle w:val="a5"/>
          <w:color w:val="auto"/>
          <w:u w:val="none"/>
          <w:lang w:val="en-US"/>
        </w:rPr>
        <w:t xml:space="preserve"> </w:t>
      </w:r>
    </w:p>
    <w:p w:rsidR="00014C1A" w:rsidRPr="00622420" w:rsidRDefault="00E54DC9" w:rsidP="00154082">
      <w:pPr>
        <w:ind w:left="851"/>
        <w:jc w:val="both"/>
        <w:rPr>
          <w:rStyle w:val="a5"/>
          <w:i/>
          <w:color w:val="auto"/>
          <w:u w:val="none"/>
          <w:lang w:val="en-US"/>
        </w:rPr>
      </w:pPr>
      <w:hyperlink w:anchor="sub3020100" w:history="1">
        <w:r w:rsidR="00661C35" w:rsidRPr="00622420">
          <w:rPr>
            <w:rStyle w:val="a5"/>
            <w:i/>
            <w:color w:val="auto"/>
            <w:u w:val="none"/>
            <w:lang w:val="en-US"/>
          </w:rPr>
          <w:t>Strategic Goal - Improving Sustainable Development</w:t>
        </w:r>
      </w:hyperlink>
    </w:p>
    <w:p w:rsidR="0057629A" w:rsidRPr="00622420" w:rsidRDefault="0057629A" w:rsidP="0057629A">
      <w:pPr>
        <w:ind w:left="851"/>
        <w:jc w:val="both"/>
        <w:rPr>
          <w:rStyle w:val="a5"/>
          <w:i/>
          <w:color w:val="auto"/>
          <w:u w:val="none"/>
          <w:lang w:val="en-US"/>
        </w:rPr>
      </w:pPr>
      <w:r w:rsidRPr="00622420">
        <w:rPr>
          <w:rStyle w:val="a5"/>
          <w:i/>
          <w:color w:val="auto"/>
          <w:u w:val="none"/>
          <w:lang w:val="en-US"/>
        </w:rPr>
        <w:t>Strategic Goal - Digitalization of Business Processes</w:t>
      </w:r>
    </w:p>
    <w:p w:rsidR="00014C1A" w:rsidRPr="00622420" w:rsidRDefault="00E54DC9" w:rsidP="00154082">
      <w:pPr>
        <w:spacing w:after="120"/>
        <w:ind w:firstLine="851"/>
        <w:jc w:val="both"/>
        <w:rPr>
          <w:rStyle w:val="a5"/>
          <w:color w:val="auto"/>
          <w:u w:val="none"/>
          <w:lang w:val="en-US"/>
        </w:rPr>
      </w:pPr>
      <w:hyperlink w:anchor="sub3020200" w:history="1">
        <w:r w:rsidR="00661C35" w:rsidRPr="00622420">
          <w:rPr>
            <w:rStyle w:val="a5"/>
            <w:i/>
            <w:color w:val="auto"/>
            <w:u w:val="none"/>
            <w:lang w:val="en-US"/>
          </w:rPr>
          <w:t>Strategic Goal -</w:t>
        </w:r>
      </w:hyperlink>
      <w:r w:rsidR="00E74FDA" w:rsidRPr="00622420">
        <w:rPr>
          <w:lang w:val="en-US"/>
        </w:rPr>
        <w:t xml:space="preserve"> </w:t>
      </w:r>
      <w:hyperlink w:anchor="sub3020400" w:history="1">
        <w:r w:rsidR="00003B0B" w:rsidRPr="00622420">
          <w:rPr>
            <w:rStyle w:val="a5"/>
            <w:i/>
            <w:color w:val="auto"/>
            <w:u w:val="none"/>
            <w:lang w:val="en-US"/>
          </w:rPr>
          <w:t>Improving Corporate Governance</w:t>
        </w:r>
      </w:hyperlink>
    </w:p>
    <w:p w:rsidR="00014C1A" w:rsidRPr="00622420" w:rsidRDefault="005B4C59" w:rsidP="006C0732">
      <w:pPr>
        <w:spacing w:after="120"/>
        <w:ind w:firstLine="426"/>
        <w:jc w:val="both"/>
        <w:rPr>
          <w:color w:val="auto"/>
          <w:lang w:val="en-US"/>
        </w:rPr>
      </w:pPr>
      <w:r w:rsidRPr="00622420">
        <w:rPr>
          <w:rStyle w:val="a5"/>
          <w:b/>
          <w:color w:val="auto"/>
          <w:u w:val="none"/>
          <w:lang w:val="en-US"/>
        </w:rPr>
        <w:t xml:space="preserve">Chapter </w:t>
      </w:r>
      <w:hyperlink w:anchor="sub400" w:history="1">
        <w:r w:rsidR="000048DD" w:rsidRPr="00622420">
          <w:rPr>
            <w:rStyle w:val="a5"/>
            <w:b/>
            <w:color w:val="auto"/>
            <w:u w:val="none"/>
            <w:lang w:val="en-US"/>
          </w:rPr>
          <w:t>5</w:t>
        </w:r>
        <w:r w:rsidR="00003B0B" w:rsidRPr="00622420">
          <w:rPr>
            <w:rStyle w:val="a5"/>
            <w:b/>
            <w:color w:val="auto"/>
            <w:u w:val="none"/>
            <w:lang w:val="en-US"/>
          </w:rPr>
          <w:t>.</w:t>
        </w:r>
        <w:r w:rsidR="00E54DC9">
          <w:rPr>
            <w:rStyle w:val="a5"/>
            <w:b/>
            <w:color w:val="auto"/>
            <w:u w:val="none"/>
            <w:lang w:val="en-US"/>
          </w:rPr>
          <w:t xml:space="preserve"> The strategic key performance </w:t>
        </w:r>
        <w:r w:rsidR="00602A81" w:rsidRPr="00622420">
          <w:rPr>
            <w:rStyle w:val="a5"/>
            <w:b/>
            <w:color w:val="auto"/>
            <w:u w:val="none"/>
            <w:lang w:val="en-US"/>
          </w:rPr>
          <w:t xml:space="preserve">of the </w:t>
        </w:r>
        <w:r w:rsidR="007F11F3" w:rsidRPr="00622420">
          <w:rPr>
            <w:rStyle w:val="a5"/>
            <w:b/>
            <w:color w:val="auto"/>
            <w:u w:val="none"/>
            <w:lang w:val="en-US"/>
          </w:rPr>
          <w:t>"</w:t>
        </w:r>
        <w:proofErr w:type="spellStart"/>
        <w:r w:rsidR="007F11F3" w:rsidRPr="00622420">
          <w:rPr>
            <w:rStyle w:val="a5"/>
            <w:b/>
            <w:color w:val="auto"/>
            <w:u w:val="none"/>
            <w:lang w:val="en-US"/>
          </w:rPr>
          <w:t>Damu</w:t>
        </w:r>
        <w:proofErr w:type="spellEnd"/>
        <w:r w:rsidR="007F11F3" w:rsidRPr="00622420">
          <w:rPr>
            <w:rStyle w:val="a5"/>
            <w:b/>
            <w:color w:val="auto"/>
            <w:u w:val="none"/>
            <w:lang w:val="en-US"/>
          </w:rPr>
          <w:t>"</w:t>
        </w:r>
        <w:r w:rsidR="007F11F3">
          <w:rPr>
            <w:rStyle w:val="a5"/>
            <w:b/>
            <w:color w:val="auto"/>
            <w:u w:val="none"/>
            <w:lang w:val="en-US"/>
          </w:rPr>
          <w:t xml:space="preserve"> </w:t>
        </w:r>
        <w:r w:rsidR="00602A81" w:rsidRPr="00622420">
          <w:rPr>
            <w:rStyle w:val="a5"/>
            <w:b/>
            <w:color w:val="auto"/>
            <w:u w:val="none"/>
            <w:lang w:val="en-US"/>
          </w:rPr>
          <w:t>Fund</w:t>
        </w:r>
      </w:hyperlink>
      <w:bookmarkStart w:id="1" w:name="ContentEnd"/>
      <w:bookmarkEnd w:id="1"/>
    </w:p>
    <w:p w:rsidR="00014C1A" w:rsidRPr="00622420" w:rsidRDefault="00003B0B" w:rsidP="006D4856">
      <w:pPr>
        <w:pageBreakBefore/>
        <w:jc w:val="center"/>
        <w:rPr>
          <w:color w:val="auto"/>
          <w:lang w:val="en-US"/>
        </w:rPr>
      </w:pPr>
      <w:bookmarkStart w:id="2" w:name="SUB10"/>
      <w:bookmarkEnd w:id="2"/>
      <w:r w:rsidRPr="00622420">
        <w:rPr>
          <w:rStyle w:val="s1"/>
          <w:color w:val="auto"/>
          <w:lang w:val="en-US"/>
        </w:rPr>
        <w:lastRenderedPageBreak/>
        <w:t>Introduction</w:t>
      </w:r>
    </w:p>
    <w:p w:rsidR="00014C1A" w:rsidRPr="00622420" w:rsidRDefault="00003B0B">
      <w:pPr>
        <w:jc w:val="center"/>
        <w:rPr>
          <w:color w:val="auto"/>
          <w:lang w:val="en-US"/>
        </w:rPr>
      </w:pPr>
      <w:r w:rsidRPr="00622420">
        <w:rPr>
          <w:color w:val="auto"/>
          <w:lang w:val="en-US"/>
        </w:rPr>
        <w:t> </w:t>
      </w:r>
    </w:p>
    <w:p w:rsidR="00014C1A" w:rsidRPr="00622420" w:rsidRDefault="00003B0B" w:rsidP="007F11F3">
      <w:pPr>
        <w:ind w:firstLine="567"/>
        <w:jc w:val="both"/>
        <w:rPr>
          <w:color w:val="auto"/>
          <w:lang w:val="en-US"/>
        </w:rPr>
      </w:pPr>
      <w:r w:rsidRPr="00622420">
        <w:rPr>
          <w:color w:val="auto"/>
          <w:lang w:val="en-US"/>
        </w:rPr>
        <w:t>Joint-</w:t>
      </w:r>
      <w:r w:rsidR="007F11F3">
        <w:rPr>
          <w:color w:val="auto"/>
          <w:lang w:val="en-US"/>
        </w:rPr>
        <w:t>s</w:t>
      </w:r>
      <w:r w:rsidRPr="00622420">
        <w:rPr>
          <w:color w:val="auto"/>
          <w:lang w:val="en-US"/>
        </w:rPr>
        <w:t xml:space="preserve">tock </w:t>
      </w:r>
      <w:r w:rsidR="007F11F3">
        <w:rPr>
          <w:color w:val="auto"/>
          <w:lang w:val="en-US"/>
        </w:rPr>
        <w:t>c</w:t>
      </w:r>
      <w:r w:rsidRPr="00622420">
        <w:rPr>
          <w:color w:val="auto"/>
          <w:lang w:val="en-US"/>
        </w:rPr>
        <w:t>ompany "</w:t>
      </w:r>
      <w:proofErr w:type="spellStart"/>
      <w:r w:rsidR="007F11F3" w:rsidRPr="00622420">
        <w:rPr>
          <w:color w:val="auto"/>
          <w:lang w:val="en-US"/>
        </w:rPr>
        <w:t>Damu</w:t>
      </w:r>
      <w:proofErr w:type="spellEnd"/>
      <w:r w:rsidR="007F11F3" w:rsidRPr="00622420">
        <w:rPr>
          <w:color w:val="auto"/>
          <w:lang w:val="en-US"/>
        </w:rPr>
        <w:t>"</w:t>
      </w:r>
      <w:r w:rsidR="007F11F3">
        <w:rPr>
          <w:color w:val="auto"/>
          <w:lang w:val="en-US"/>
        </w:rPr>
        <w:t xml:space="preserve"> </w:t>
      </w:r>
      <w:r w:rsidRPr="00622420">
        <w:rPr>
          <w:color w:val="auto"/>
          <w:lang w:val="en-US"/>
        </w:rPr>
        <w:t xml:space="preserve">Entrepreneurship Development Fund" (hereinafter referred to as the Fund, </w:t>
      </w:r>
      <w:r w:rsidR="007F11F3" w:rsidRPr="00622420">
        <w:rPr>
          <w:color w:val="auto"/>
          <w:lang w:val="en-US"/>
        </w:rPr>
        <w:t>"</w:t>
      </w:r>
      <w:proofErr w:type="spellStart"/>
      <w:r w:rsidR="007F11F3" w:rsidRPr="00622420">
        <w:rPr>
          <w:color w:val="auto"/>
          <w:lang w:val="en-US"/>
        </w:rPr>
        <w:t>Damu</w:t>
      </w:r>
      <w:proofErr w:type="spellEnd"/>
      <w:r w:rsidR="007F11F3" w:rsidRPr="00622420">
        <w:rPr>
          <w:color w:val="auto"/>
          <w:lang w:val="en-US"/>
        </w:rPr>
        <w:t>"</w:t>
      </w:r>
      <w:r w:rsidR="007F11F3">
        <w:rPr>
          <w:color w:val="auto"/>
          <w:lang w:val="en-US"/>
        </w:rPr>
        <w:t xml:space="preserve"> </w:t>
      </w:r>
      <w:r w:rsidR="007F11F3" w:rsidRPr="00622420">
        <w:rPr>
          <w:color w:val="auto"/>
          <w:lang w:val="en-US"/>
        </w:rPr>
        <w:t xml:space="preserve">Fund) </w:t>
      </w:r>
      <w:r w:rsidRPr="00622420">
        <w:rPr>
          <w:color w:val="auto"/>
          <w:lang w:val="en-US"/>
        </w:rPr>
        <w:t xml:space="preserve">was established on the basis of </w:t>
      </w:r>
      <w:hyperlink r:id="rId9" w:history="1"/>
      <w:r w:rsidRPr="00622420">
        <w:rPr>
          <w:color w:val="auto"/>
          <w:lang w:val="en-US"/>
        </w:rPr>
        <w:t xml:space="preserve">the Decree of the Government of the Republic of Kazakhstan dated April 26, 1997 No. 665" On the Creation of the Small </w:t>
      </w:r>
      <w:r w:rsidR="00CB70CE">
        <w:rPr>
          <w:color w:val="auto"/>
          <w:lang w:val="en-US"/>
        </w:rPr>
        <w:t>Enterprise</w:t>
      </w:r>
      <w:r w:rsidRPr="00622420">
        <w:rPr>
          <w:color w:val="auto"/>
          <w:lang w:val="en-US"/>
        </w:rPr>
        <w:t xml:space="preserve"> Development Fund</w:t>
      </w:r>
      <w:r w:rsidR="008B0ADF" w:rsidRPr="00622420">
        <w:rPr>
          <w:rStyle w:val="s0"/>
          <w:color w:val="auto"/>
          <w:lang w:val="en-US"/>
        </w:rPr>
        <w:t xml:space="preserve"> "in the form of a joint-stock company with 100% (one hundred percent) state participation in the authorized </w:t>
      </w:r>
      <w:r w:rsidRPr="00622420">
        <w:rPr>
          <w:color w:val="auto"/>
          <w:lang w:val="en-US"/>
        </w:rPr>
        <w:t>capital.</w:t>
      </w:r>
    </w:p>
    <w:p w:rsidR="00014C1A" w:rsidRPr="00622420" w:rsidRDefault="00003B0B" w:rsidP="00FA2411">
      <w:pPr>
        <w:ind w:firstLine="567"/>
        <w:jc w:val="both"/>
        <w:rPr>
          <w:color w:val="auto"/>
          <w:lang w:val="en-US"/>
        </w:rPr>
      </w:pPr>
      <w:r w:rsidRPr="00622420">
        <w:rPr>
          <w:color w:val="auto"/>
          <w:lang w:val="en-US"/>
        </w:rPr>
        <w:t xml:space="preserve">In accordance with the </w:t>
      </w:r>
      <w:hyperlink r:id="rId10" w:history="1">
        <w:r w:rsidRPr="00622420">
          <w:rPr>
            <w:rStyle w:val="a5"/>
            <w:color w:val="auto"/>
            <w:lang w:val="en-US"/>
          </w:rPr>
          <w:t>Decree</w:t>
        </w:r>
      </w:hyperlink>
      <w:r w:rsidRPr="00622420">
        <w:rPr>
          <w:color w:val="auto"/>
          <w:lang w:val="en-US"/>
        </w:rPr>
        <w:t xml:space="preserve"> of the President of the Republic of Kazakhstan "On some measures to optimize the management system of development institutions, financial organizations and the development of the national economy" No. 571 </w:t>
      </w:r>
      <w:r w:rsidR="00CB70CE">
        <w:rPr>
          <w:color w:val="auto"/>
          <w:lang w:val="en-US"/>
        </w:rPr>
        <w:t>dated</w:t>
      </w:r>
      <w:r w:rsidRPr="00622420">
        <w:rPr>
          <w:color w:val="auto"/>
          <w:lang w:val="en-US"/>
        </w:rPr>
        <w:t xml:space="preserve"> May 22, 2013, the sole shareholder of the </w:t>
      </w:r>
      <w:r w:rsidR="007F11F3">
        <w:rPr>
          <w:color w:val="auto"/>
          <w:lang w:val="en-US"/>
        </w:rPr>
        <w:t>“</w:t>
      </w:r>
      <w:proofErr w:type="spellStart"/>
      <w:r w:rsidR="007F11F3">
        <w:rPr>
          <w:color w:val="auto"/>
          <w:lang w:val="en-US"/>
        </w:rPr>
        <w:t>Damu</w:t>
      </w:r>
      <w:proofErr w:type="spellEnd"/>
      <w:r w:rsidR="007F11F3">
        <w:rPr>
          <w:color w:val="auto"/>
          <w:lang w:val="en-US"/>
        </w:rPr>
        <w:t>” Fund</w:t>
      </w:r>
      <w:r w:rsidRPr="00622420">
        <w:rPr>
          <w:color w:val="auto"/>
          <w:lang w:val="en-US"/>
        </w:rPr>
        <w:t xml:space="preserve"> is </w:t>
      </w:r>
      <w:r w:rsidR="00CB70CE">
        <w:rPr>
          <w:color w:val="auto"/>
          <w:lang w:val="en-US"/>
        </w:rPr>
        <w:t>“</w:t>
      </w:r>
      <w:r w:rsidRPr="00622420">
        <w:rPr>
          <w:color w:val="auto"/>
          <w:lang w:val="en-US"/>
        </w:rPr>
        <w:t xml:space="preserve">National </w:t>
      </w:r>
      <w:r w:rsidR="00533309">
        <w:rPr>
          <w:color w:val="auto"/>
          <w:lang w:val="en-US"/>
        </w:rPr>
        <w:t>Management</w:t>
      </w:r>
      <w:r w:rsidRPr="00622420">
        <w:rPr>
          <w:color w:val="auto"/>
          <w:lang w:val="en-US"/>
        </w:rPr>
        <w:t xml:space="preserve"> Holding</w:t>
      </w:r>
      <w:r w:rsidR="00CB70CE" w:rsidRPr="00CB70CE">
        <w:rPr>
          <w:color w:val="auto"/>
          <w:lang w:val="en-US"/>
        </w:rPr>
        <w:t xml:space="preserve"> </w:t>
      </w:r>
      <w:r w:rsidR="00CB70CE">
        <w:rPr>
          <w:color w:val="auto"/>
          <w:lang w:val="en-US"/>
        </w:rPr>
        <w:t>“</w:t>
      </w:r>
      <w:proofErr w:type="spellStart"/>
      <w:r w:rsidR="00CB70CE" w:rsidRPr="00622420">
        <w:rPr>
          <w:color w:val="auto"/>
          <w:lang w:val="en-US"/>
        </w:rPr>
        <w:t>Baiterek</w:t>
      </w:r>
      <w:proofErr w:type="spellEnd"/>
      <w:r w:rsidR="00CB70CE">
        <w:rPr>
          <w:color w:val="auto"/>
          <w:lang w:val="en-US"/>
        </w:rPr>
        <w:t>”</w:t>
      </w:r>
      <w:r w:rsidR="00CB70CE" w:rsidRPr="00622420">
        <w:rPr>
          <w:color w:val="auto"/>
          <w:lang w:val="en-US"/>
        </w:rPr>
        <w:t xml:space="preserve"> </w:t>
      </w:r>
      <w:r w:rsidRPr="00622420">
        <w:rPr>
          <w:color w:val="auto"/>
          <w:lang w:val="en-US"/>
        </w:rPr>
        <w:t xml:space="preserve"> JSC (hereinafter referred to as </w:t>
      </w:r>
      <w:r w:rsidR="00CB70CE">
        <w:rPr>
          <w:color w:val="auto"/>
          <w:lang w:val="en-US"/>
        </w:rPr>
        <w:t>“NMH</w:t>
      </w:r>
      <w:r w:rsidR="00CB70CE" w:rsidRPr="00622420">
        <w:rPr>
          <w:color w:val="auto"/>
          <w:lang w:val="en-US"/>
        </w:rPr>
        <w:t xml:space="preserve"> </w:t>
      </w:r>
      <w:r w:rsidR="00CB70CE">
        <w:rPr>
          <w:color w:val="auto"/>
          <w:lang w:val="en-US"/>
        </w:rPr>
        <w:t>“</w:t>
      </w:r>
      <w:proofErr w:type="spellStart"/>
      <w:r w:rsidRPr="00622420">
        <w:rPr>
          <w:color w:val="auto"/>
          <w:lang w:val="en-US"/>
        </w:rPr>
        <w:t>Baiterek</w:t>
      </w:r>
      <w:proofErr w:type="spellEnd"/>
      <w:r w:rsidR="00CB70CE">
        <w:rPr>
          <w:color w:val="auto"/>
          <w:lang w:val="en-US"/>
        </w:rPr>
        <w:t>”</w:t>
      </w:r>
      <w:r w:rsidRPr="00622420">
        <w:rPr>
          <w:color w:val="auto"/>
          <w:lang w:val="en-US"/>
        </w:rPr>
        <w:t xml:space="preserve"> JSC, Holding).</w:t>
      </w:r>
    </w:p>
    <w:p w:rsidR="00ED753E" w:rsidRPr="00622420" w:rsidRDefault="00ED753E" w:rsidP="00ED753E">
      <w:pPr>
        <w:tabs>
          <w:tab w:val="left" w:pos="567"/>
        </w:tabs>
        <w:ind w:firstLine="567"/>
        <w:jc w:val="both"/>
        <w:rPr>
          <w:rFonts w:eastAsia="Calibri"/>
          <w:color w:val="auto"/>
          <w:lang w:val="en-US"/>
        </w:rPr>
      </w:pPr>
      <w:r w:rsidRPr="00622420">
        <w:rPr>
          <w:color w:val="auto"/>
          <w:lang w:val="en-US"/>
        </w:rPr>
        <w:t xml:space="preserve">The </w:t>
      </w:r>
      <w:r w:rsidR="007F11F3">
        <w:rPr>
          <w:color w:val="auto"/>
          <w:lang w:val="en-US"/>
        </w:rPr>
        <w:t>“</w:t>
      </w:r>
      <w:proofErr w:type="spellStart"/>
      <w:r w:rsidR="007F11F3">
        <w:rPr>
          <w:color w:val="auto"/>
          <w:lang w:val="en-US"/>
        </w:rPr>
        <w:t>Damu</w:t>
      </w:r>
      <w:proofErr w:type="spellEnd"/>
      <w:r w:rsidR="007F11F3">
        <w:rPr>
          <w:color w:val="auto"/>
          <w:lang w:val="en-US"/>
        </w:rPr>
        <w:t>” Fund</w:t>
      </w:r>
      <w:r w:rsidRPr="00622420">
        <w:rPr>
          <w:rFonts w:eastAsia="Calibri"/>
          <w:color w:val="auto"/>
          <w:lang w:val="en-US"/>
        </w:rPr>
        <w:t xml:space="preserve"> is a financial agency that implements</w:t>
      </w:r>
      <w:r w:rsidRPr="00622420">
        <w:rPr>
          <w:color w:val="auto"/>
          <w:lang w:val="en-US"/>
        </w:rPr>
        <w:t xml:space="preserve"> state support tools</w:t>
      </w:r>
      <w:r w:rsidRPr="00622420">
        <w:rPr>
          <w:rFonts w:eastAsia="Calibri"/>
          <w:color w:val="auto"/>
          <w:lang w:val="en-US"/>
        </w:rPr>
        <w:t>, the purpose of which is to promote the qualitative development of private entrepreneurship in the Republic of Kazakhstan by providing financial support.</w:t>
      </w:r>
    </w:p>
    <w:p w:rsidR="00920787" w:rsidRPr="00622420" w:rsidRDefault="00920787" w:rsidP="00FA2411">
      <w:pPr>
        <w:ind w:firstLine="567"/>
        <w:jc w:val="both"/>
        <w:rPr>
          <w:color w:val="auto"/>
          <w:lang w:val="en-US"/>
        </w:rPr>
      </w:pPr>
      <w:r w:rsidRPr="00622420">
        <w:rPr>
          <w:color w:val="auto"/>
          <w:lang w:val="en-US"/>
        </w:rPr>
        <w:t xml:space="preserve">The development strategy of the Fund for 2014-2023 was approved by the decision of the Board of Directors of the Fund </w:t>
      </w:r>
      <w:r w:rsidR="00CB70CE">
        <w:rPr>
          <w:color w:val="auto"/>
          <w:lang w:val="en-US"/>
        </w:rPr>
        <w:t>dated</w:t>
      </w:r>
      <w:r w:rsidRPr="00622420">
        <w:rPr>
          <w:color w:val="auto"/>
          <w:lang w:val="en-US"/>
        </w:rPr>
        <w:t xml:space="preserve"> July 3, 2017, No. 80 and twice updated in connection with several changes in the Development Plan of </w:t>
      </w:r>
      <w:proofErr w:type="spellStart"/>
      <w:r w:rsidRPr="00622420">
        <w:rPr>
          <w:color w:val="auto"/>
          <w:lang w:val="en-US"/>
        </w:rPr>
        <w:t>Baiterek</w:t>
      </w:r>
      <w:proofErr w:type="spellEnd"/>
      <w:r w:rsidRPr="00622420">
        <w:rPr>
          <w:color w:val="auto"/>
          <w:lang w:val="en-US"/>
        </w:rPr>
        <w:t xml:space="preserve"> Research and Development JSC for 2014-2023 and documents of the state </w:t>
      </w:r>
      <w:r w:rsidR="007B055B" w:rsidRPr="00622420">
        <w:rPr>
          <w:color w:val="auto"/>
          <w:lang w:val="en-US"/>
        </w:rPr>
        <w:t xml:space="preserve">planning system, in the implementation of which the </w:t>
      </w:r>
      <w:r w:rsidR="007F11F3">
        <w:rPr>
          <w:color w:val="auto"/>
          <w:lang w:val="en-US"/>
        </w:rPr>
        <w:t>“</w:t>
      </w:r>
      <w:proofErr w:type="spellStart"/>
      <w:r w:rsidR="007F11F3">
        <w:rPr>
          <w:color w:val="auto"/>
          <w:lang w:val="en-US"/>
        </w:rPr>
        <w:t>Damu</w:t>
      </w:r>
      <w:proofErr w:type="spellEnd"/>
      <w:r w:rsidR="007F11F3">
        <w:rPr>
          <w:color w:val="auto"/>
          <w:lang w:val="en-US"/>
        </w:rPr>
        <w:t>” Fund</w:t>
      </w:r>
      <w:r w:rsidR="007B055B" w:rsidRPr="00622420">
        <w:rPr>
          <w:color w:val="auto"/>
          <w:lang w:val="en-US"/>
        </w:rPr>
        <w:t xml:space="preserve"> participates, as well as a number of socio-economic </w:t>
      </w:r>
      <w:r w:rsidRPr="00622420">
        <w:rPr>
          <w:color w:val="auto"/>
          <w:lang w:val="en-US"/>
        </w:rPr>
        <w:t>events.</w:t>
      </w:r>
    </w:p>
    <w:p w:rsidR="001D24B4" w:rsidRPr="00622420" w:rsidRDefault="00A024F3" w:rsidP="00FA2411">
      <w:pPr>
        <w:ind w:firstLine="567"/>
        <w:jc w:val="both"/>
        <w:rPr>
          <w:rStyle w:val="s0"/>
          <w:color w:val="auto"/>
          <w:lang w:val="en-US"/>
        </w:rPr>
      </w:pPr>
      <w:r w:rsidRPr="00622420">
        <w:rPr>
          <w:color w:val="auto"/>
          <w:lang w:val="en-US"/>
        </w:rPr>
        <w:t>This</w:t>
      </w:r>
      <w:r w:rsidR="007147D2" w:rsidRPr="00622420">
        <w:rPr>
          <w:rStyle w:val="s0"/>
          <w:color w:val="auto"/>
          <w:lang w:val="en-US"/>
        </w:rPr>
        <w:t xml:space="preserve"> Development Strategy</w:t>
      </w:r>
      <w:r w:rsidR="007147D2" w:rsidRPr="00622420">
        <w:rPr>
          <w:color w:val="auto"/>
          <w:lang w:val="en-US"/>
        </w:rPr>
        <w:t xml:space="preserve"> of the </w:t>
      </w:r>
      <w:r w:rsidR="007F11F3">
        <w:rPr>
          <w:color w:val="auto"/>
          <w:lang w:val="en-US"/>
        </w:rPr>
        <w:t>“</w:t>
      </w:r>
      <w:proofErr w:type="spellStart"/>
      <w:r w:rsidR="007F11F3">
        <w:rPr>
          <w:color w:val="auto"/>
          <w:lang w:val="en-US"/>
        </w:rPr>
        <w:t>Damu</w:t>
      </w:r>
      <w:proofErr w:type="spellEnd"/>
      <w:r w:rsidR="007F11F3">
        <w:rPr>
          <w:color w:val="auto"/>
          <w:lang w:val="en-US"/>
        </w:rPr>
        <w:t>” Fund</w:t>
      </w:r>
      <w:r w:rsidR="000A64C9" w:rsidRPr="00622420">
        <w:rPr>
          <w:rStyle w:val="s0"/>
          <w:color w:val="auto"/>
          <w:lang w:val="en-US"/>
        </w:rPr>
        <w:t xml:space="preserve"> for </w:t>
      </w:r>
      <w:r w:rsidR="007147D2" w:rsidRPr="00622420">
        <w:rPr>
          <w:rStyle w:val="s0"/>
          <w:color w:val="auto"/>
          <w:lang w:val="en-US"/>
        </w:rPr>
        <w:t>2024-2033 (hereinafter referred to as the Strategy,</w:t>
      </w:r>
      <w:r w:rsidR="007147D2" w:rsidRPr="00622420">
        <w:rPr>
          <w:color w:val="auto"/>
          <w:lang w:val="en-US"/>
        </w:rPr>
        <w:t xml:space="preserve"> Development Strategy</w:t>
      </w:r>
      <w:r w:rsidR="00875353" w:rsidRPr="00622420">
        <w:rPr>
          <w:color w:val="auto"/>
          <w:lang w:val="en-US"/>
        </w:rPr>
        <w:t>) defines the mission, vision, strategic directions, goals and objectives of the Fund for a 10-year period. The strategy is</w:t>
      </w:r>
      <w:r w:rsidR="000A64C9" w:rsidRPr="00622420">
        <w:rPr>
          <w:color w:val="auto"/>
          <w:lang w:val="en-US"/>
        </w:rPr>
        <w:t xml:space="preserve"> developed</w:t>
      </w:r>
      <w:r w:rsidR="007B055B" w:rsidRPr="00622420">
        <w:rPr>
          <w:color w:val="auto"/>
          <w:lang w:val="en-US"/>
        </w:rPr>
        <w:t xml:space="preserve"> in accordance with</w:t>
      </w:r>
      <w:r w:rsidR="007B055B" w:rsidRPr="00622420">
        <w:rPr>
          <w:bCs/>
          <w:color w:val="auto"/>
          <w:lang w:val="en-US"/>
        </w:rPr>
        <w:t xml:space="preserve"> the Rules for the development, harmonization, approval, monitoring and updating the development strategies of subsidiaries of "</w:t>
      </w:r>
      <w:r w:rsidR="00CB70CE">
        <w:rPr>
          <w:bCs/>
          <w:color w:val="auto"/>
          <w:lang w:val="en-US"/>
        </w:rPr>
        <w:t>NMH</w:t>
      </w:r>
      <w:r w:rsidR="007B055B" w:rsidRPr="00622420">
        <w:rPr>
          <w:bCs/>
          <w:color w:val="auto"/>
          <w:lang w:val="en-US"/>
        </w:rPr>
        <w:t xml:space="preserve">" </w:t>
      </w:r>
      <w:proofErr w:type="spellStart"/>
      <w:r w:rsidR="007B055B" w:rsidRPr="00622420">
        <w:rPr>
          <w:bCs/>
          <w:color w:val="auto"/>
          <w:lang w:val="en-US"/>
        </w:rPr>
        <w:t>Baiterek</w:t>
      </w:r>
      <w:proofErr w:type="spellEnd"/>
      <w:r w:rsidR="00CB70CE">
        <w:rPr>
          <w:bCs/>
          <w:color w:val="auto"/>
          <w:lang w:val="en-US"/>
        </w:rPr>
        <w:t>”</w:t>
      </w:r>
      <w:r w:rsidR="007B055B" w:rsidRPr="00622420">
        <w:rPr>
          <w:bCs/>
          <w:color w:val="auto"/>
          <w:lang w:val="en-US"/>
        </w:rPr>
        <w:t xml:space="preserve"> </w:t>
      </w:r>
      <w:r w:rsidR="00CB70CE" w:rsidRPr="00622420">
        <w:rPr>
          <w:bCs/>
          <w:color w:val="auto"/>
          <w:lang w:val="en-US"/>
        </w:rPr>
        <w:t>JSC</w:t>
      </w:r>
      <w:r w:rsidR="007B055B" w:rsidRPr="00622420">
        <w:rPr>
          <w:bCs/>
          <w:color w:val="auto"/>
          <w:lang w:val="en-US"/>
        </w:rPr>
        <w:t xml:space="preserve"> </w:t>
      </w:r>
      <w:r w:rsidR="007B055B" w:rsidRPr="00622420">
        <w:rPr>
          <w:color w:val="auto"/>
          <w:lang w:val="en-US"/>
        </w:rPr>
        <w:t>approved by the decision of the Management Board of the Holding dated September 25, 2018 No. 38/18,</w:t>
      </w:r>
      <w:r w:rsidR="00ED753E" w:rsidRPr="00622420">
        <w:rPr>
          <w:color w:val="auto"/>
          <w:lang w:val="en-US"/>
        </w:rPr>
        <w:t xml:space="preserve"> taking into account the Development Plan of "</w:t>
      </w:r>
      <w:r w:rsidR="00CB70CE">
        <w:rPr>
          <w:color w:val="auto"/>
          <w:lang w:val="en-US"/>
        </w:rPr>
        <w:t xml:space="preserve">NMH </w:t>
      </w:r>
      <w:r w:rsidR="00ED753E" w:rsidRPr="00622420">
        <w:rPr>
          <w:color w:val="auto"/>
          <w:lang w:val="en-US"/>
        </w:rPr>
        <w:t>"</w:t>
      </w:r>
      <w:proofErr w:type="spellStart"/>
      <w:r w:rsidR="00ED753E" w:rsidRPr="00622420">
        <w:rPr>
          <w:color w:val="auto"/>
          <w:lang w:val="en-US"/>
        </w:rPr>
        <w:t>Baiterek</w:t>
      </w:r>
      <w:proofErr w:type="spellEnd"/>
      <w:r w:rsidR="00ED753E" w:rsidRPr="00622420">
        <w:rPr>
          <w:color w:val="auto"/>
          <w:lang w:val="en-US"/>
        </w:rPr>
        <w:t>"</w:t>
      </w:r>
      <w:r w:rsidR="00CB70CE" w:rsidRPr="00CB70CE">
        <w:rPr>
          <w:color w:val="auto"/>
          <w:lang w:val="en-US"/>
        </w:rPr>
        <w:t xml:space="preserve"> </w:t>
      </w:r>
      <w:r w:rsidR="00CB70CE" w:rsidRPr="00622420">
        <w:rPr>
          <w:color w:val="auto"/>
          <w:lang w:val="en-US"/>
        </w:rPr>
        <w:t xml:space="preserve">JSC </w:t>
      </w:r>
      <w:r w:rsidR="00ED753E" w:rsidRPr="00622420">
        <w:rPr>
          <w:color w:val="auto"/>
          <w:lang w:val="en-US"/>
        </w:rPr>
        <w:t>for 2024-2033</w:t>
      </w:r>
      <w:r w:rsidR="00875353" w:rsidRPr="00622420">
        <w:rPr>
          <w:color w:val="auto"/>
          <w:lang w:val="en-US"/>
        </w:rPr>
        <w:t xml:space="preserve">, including </w:t>
      </w:r>
      <w:r w:rsidR="001D24B4" w:rsidRPr="00622420">
        <w:rPr>
          <w:color w:val="auto"/>
          <w:lang w:val="en-US"/>
        </w:rPr>
        <w:t>the messages of the President of the Republic of Kazakhstan</w:t>
      </w:r>
      <w:r w:rsidR="007B055B" w:rsidRPr="00622420">
        <w:rPr>
          <w:color w:val="auto"/>
          <w:lang w:val="en-US"/>
        </w:rPr>
        <w:t xml:space="preserve"> on the situation in the country and the main directions of domestic and foreign policy, provisions of strategic and program documents of the state planning system, as well as changes in the internal and external environment, having a significant effect on the activities of</w:t>
      </w:r>
      <w:r w:rsidR="001D24B4" w:rsidRPr="00622420">
        <w:rPr>
          <w:color w:val="auto"/>
          <w:lang w:val="en-US"/>
        </w:rPr>
        <w:t xml:space="preserve"> "</w:t>
      </w:r>
      <w:r w:rsidR="00CB70CE">
        <w:rPr>
          <w:color w:val="auto"/>
          <w:lang w:val="en-US"/>
        </w:rPr>
        <w:t xml:space="preserve">NMH </w:t>
      </w:r>
      <w:r w:rsidR="001D24B4" w:rsidRPr="00622420">
        <w:rPr>
          <w:color w:val="auto"/>
          <w:lang w:val="en-US"/>
        </w:rPr>
        <w:t>"</w:t>
      </w:r>
      <w:proofErr w:type="spellStart"/>
      <w:r w:rsidR="001D24B4" w:rsidRPr="00622420">
        <w:rPr>
          <w:color w:val="auto"/>
          <w:lang w:val="en-US"/>
        </w:rPr>
        <w:t>Baiterek</w:t>
      </w:r>
      <w:proofErr w:type="spellEnd"/>
      <w:r w:rsidR="001D24B4" w:rsidRPr="00622420">
        <w:rPr>
          <w:color w:val="auto"/>
          <w:lang w:val="en-US"/>
        </w:rPr>
        <w:t xml:space="preserve"> "</w:t>
      </w:r>
      <w:r w:rsidR="00CB70CE">
        <w:rPr>
          <w:color w:val="auto"/>
          <w:lang w:val="en-US"/>
        </w:rPr>
        <w:t xml:space="preserve"> </w:t>
      </w:r>
      <w:r w:rsidR="00CB70CE" w:rsidRPr="00622420">
        <w:rPr>
          <w:color w:val="auto"/>
          <w:lang w:val="en-US"/>
        </w:rPr>
        <w:t xml:space="preserve">JSC </w:t>
      </w:r>
      <w:r w:rsidR="001D24B4" w:rsidRPr="00622420">
        <w:rPr>
          <w:color w:val="auto"/>
          <w:lang w:val="en-US"/>
        </w:rPr>
        <w:t xml:space="preserve">and </w:t>
      </w:r>
      <w:r w:rsidR="00B277B4" w:rsidRPr="00622420">
        <w:rPr>
          <w:color w:val="auto"/>
          <w:lang w:val="en-US"/>
        </w:rPr>
        <w:t>the Fund</w:t>
      </w:r>
      <w:r w:rsidR="00CB70CE">
        <w:rPr>
          <w:color w:val="auto"/>
          <w:lang w:val="en-US"/>
        </w:rPr>
        <w:t xml:space="preserve"> </w:t>
      </w:r>
      <w:r w:rsidR="00B277B4" w:rsidRPr="00622420">
        <w:rPr>
          <w:color w:val="auto"/>
          <w:lang w:val="en-US"/>
        </w:rPr>
        <w:t>"</w:t>
      </w:r>
      <w:proofErr w:type="spellStart"/>
      <w:r w:rsidR="00B277B4" w:rsidRPr="00622420">
        <w:rPr>
          <w:color w:val="auto"/>
          <w:lang w:val="en-US"/>
        </w:rPr>
        <w:t>Damu</w:t>
      </w:r>
      <w:proofErr w:type="spellEnd"/>
      <w:r w:rsidR="00B277B4" w:rsidRPr="00622420">
        <w:rPr>
          <w:color w:val="auto"/>
          <w:lang w:val="en-US"/>
        </w:rPr>
        <w:t>":</w:t>
      </w:r>
    </w:p>
    <w:p w:rsidR="00B277B4" w:rsidRPr="00622420" w:rsidRDefault="00B277B4" w:rsidP="007911C3">
      <w:pPr>
        <w:pStyle w:val="pj"/>
        <w:numPr>
          <w:ilvl w:val="0"/>
          <w:numId w:val="27"/>
        </w:numPr>
        <w:ind w:left="0" w:firstLine="400"/>
        <w:rPr>
          <w:rStyle w:val="s1"/>
          <w:b w:val="0"/>
          <w:color w:val="auto"/>
          <w:lang w:val="en-US"/>
        </w:rPr>
      </w:pPr>
      <w:r w:rsidRPr="00622420">
        <w:rPr>
          <w:rStyle w:val="s0"/>
          <w:color w:val="auto"/>
          <w:lang w:val="en-US"/>
        </w:rPr>
        <w:t xml:space="preserve">Message of the Head of State </w:t>
      </w:r>
      <w:r w:rsidR="00CB70CE">
        <w:rPr>
          <w:rStyle w:val="s0"/>
          <w:color w:val="auto"/>
          <w:lang w:val="en-US"/>
        </w:rPr>
        <w:t>dated</w:t>
      </w:r>
      <w:r w:rsidRPr="00622420">
        <w:rPr>
          <w:rStyle w:val="s0"/>
          <w:color w:val="auto"/>
          <w:lang w:val="en-US"/>
        </w:rPr>
        <w:t xml:space="preserve"> December 14, 2012 </w:t>
      </w:r>
      <w:r w:rsidRPr="00622420">
        <w:rPr>
          <w:rStyle w:val="s1"/>
          <w:b w:val="0"/>
          <w:color w:val="auto"/>
          <w:lang w:val="en-US"/>
        </w:rPr>
        <w:t>"Strategy" Kazakhstan-2050 ": A new political course of the state";</w:t>
      </w:r>
    </w:p>
    <w:p w:rsidR="00014C1A" w:rsidRPr="00622420" w:rsidRDefault="00E54DC9" w:rsidP="001D252E">
      <w:pPr>
        <w:pStyle w:val="pj"/>
        <w:numPr>
          <w:ilvl w:val="0"/>
          <w:numId w:val="27"/>
        </w:numPr>
        <w:ind w:left="0" w:firstLine="400"/>
        <w:rPr>
          <w:color w:val="auto"/>
          <w:lang w:val="en-US"/>
        </w:rPr>
      </w:pPr>
      <w:hyperlink r:id="rId11" w:history="1">
        <w:r w:rsidR="00003B0B" w:rsidRPr="00622420">
          <w:rPr>
            <w:color w:val="auto"/>
            <w:lang w:val="en-US"/>
          </w:rPr>
          <w:t>Message</w:t>
        </w:r>
      </w:hyperlink>
      <w:r w:rsidR="00003B0B" w:rsidRPr="00622420">
        <w:rPr>
          <w:color w:val="auto"/>
          <w:lang w:val="en-US"/>
        </w:rPr>
        <w:t xml:space="preserve"> of the Head of State </w:t>
      </w:r>
      <w:r w:rsidR="00CB70CE">
        <w:rPr>
          <w:color w:val="auto"/>
          <w:lang w:val="en-US"/>
        </w:rPr>
        <w:t>dated</w:t>
      </w:r>
      <w:r w:rsidR="00003B0B" w:rsidRPr="00622420">
        <w:rPr>
          <w:color w:val="auto"/>
          <w:lang w:val="en-US"/>
        </w:rPr>
        <w:t xml:space="preserve"> January 31, 2017 "The third modernization of Kazakhstan: global competitiveness";</w:t>
      </w:r>
    </w:p>
    <w:p w:rsidR="00F93CEC" w:rsidRPr="00622420" w:rsidRDefault="00F93CEC" w:rsidP="001D252E">
      <w:pPr>
        <w:pStyle w:val="pj"/>
        <w:numPr>
          <w:ilvl w:val="0"/>
          <w:numId w:val="27"/>
        </w:numPr>
        <w:ind w:left="0" w:firstLine="400"/>
        <w:rPr>
          <w:color w:val="auto"/>
          <w:lang w:val="en-US"/>
        </w:rPr>
      </w:pPr>
      <w:r w:rsidRPr="00622420">
        <w:rPr>
          <w:color w:val="auto"/>
          <w:lang w:val="en-US"/>
        </w:rPr>
        <w:t xml:space="preserve">Message of the Head of State </w:t>
      </w:r>
      <w:r w:rsidR="00CB70CE">
        <w:rPr>
          <w:color w:val="auto"/>
          <w:lang w:val="en-US"/>
        </w:rPr>
        <w:t>dated</w:t>
      </w:r>
      <w:r w:rsidRPr="00622420">
        <w:rPr>
          <w:color w:val="auto"/>
          <w:lang w:val="en-US"/>
        </w:rPr>
        <w:t xml:space="preserve"> January 10, 2018 "New Development Opportunities in the Fourth Industrial Revolution";</w:t>
      </w:r>
    </w:p>
    <w:p w:rsidR="00F93CEC" w:rsidRPr="00622420" w:rsidRDefault="00F93CEC" w:rsidP="001D252E">
      <w:pPr>
        <w:pStyle w:val="pj"/>
        <w:numPr>
          <w:ilvl w:val="0"/>
          <w:numId w:val="27"/>
        </w:numPr>
        <w:ind w:left="0" w:firstLine="400"/>
        <w:rPr>
          <w:color w:val="auto"/>
          <w:lang w:val="en-US"/>
        </w:rPr>
      </w:pPr>
      <w:r w:rsidRPr="00622420">
        <w:rPr>
          <w:color w:val="auto"/>
          <w:lang w:val="en-US"/>
        </w:rPr>
        <w:t xml:space="preserve">Message of the Head of State </w:t>
      </w:r>
      <w:r w:rsidR="00CB70CE">
        <w:rPr>
          <w:color w:val="auto"/>
          <w:lang w:val="en-US"/>
        </w:rPr>
        <w:t>dated</w:t>
      </w:r>
      <w:r w:rsidRPr="00622420">
        <w:rPr>
          <w:color w:val="auto"/>
          <w:lang w:val="en-US"/>
        </w:rPr>
        <w:t xml:space="preserve"> October 5, 2018 "Growth of welfare of Kazakhstanis: increase of income and quality of life";</w:t>
      </w:r>
    </w:p>
    <w:p w:rsidR="00F93CEC" w:rsidRPr="00622420" w:rsidRDefault="00F93CEC" w:rsidP="001D252E">
      <w:pPr>
        <w:pStyle w:val="pj"/>
        <w:numPr>
          <w:ilvl w:val="0"/>
          <w:numId w:val="27"/>
        </w:numPr>
        <w:ind w:left="0" w:firstLine="400"/>
        <w:rPr>
          <w:color w:val="auto"/>
          <w:lang w:val="en-US"/>
        </w:rPr>
      </w:pPr>
      <w:r w:rsidRPr="00622420">
        <w:rPr>
          <w:color w:val="auto"/>
          <w:lang w:val="en-US"/>
        </w:rPr>
        <w:t xml:space="preserve">Message of the Head of State </w:t>
      </w:r>
      <w:r w:rsidR="00CB70CE">
        <w:rPr>
          <w:color w:val="auto"/>
          <w:lang w:val="en-US"/>
        </w:rPr>
        <w:t>dated</w:t>
      </w:r>
      <w:r w:rsidRPr="00622420">
        <w:rPr>
          <w:color w:val="auto"/>
          <w:lang w:val="en-US"/>
        </w:rPr>
        <w:t xml:space="preserve"> September 2, 2019 "Constructive public dialogue is the basis of stability and prosperity of Kazakhstan";</w:t>
      </w:r>
    </w:p>
    <w:p w:rsidR="00F93CEC" w:rsidRPr="00622420" w:rsidRDefault="00F93CEC" w:rsidP="001D252E">
      <w:pPr>
        <w:pStyle w:val="pj"/>
        <w:numPr>
          <w:ilvl w:val="0"/>
          <w:numId w:val="27"/>
        </w:numPr>
        <w:ind w:left="0" w:firstLine="400"/>
        <w:rPr>
          <w:color w:val="auto"/>
          <w:lang w:val="en-US"/>
        </w:rPr>
      </w:pPr>
      <w:r w:rsidRPr="00622420">
        <w:rPr>
          <w:color w:val="auto"/>
          <w:lang w:val="en-US"/>
        </w:rPr>
        <w:t xml:space="preserve">Message of the Head of State </w:t>
      </w:r>
      <w:r w:rsidR="00CB70CE">
        <w:rPr>
          <w:color w:val="auto"/>
          <w:lang w:val="en-US"/>
        </w:rPr>
        <w:t>dated</w:t>
      </w:r>
      <w:r w:rsidRPr="00622420">
        <w:rPr>
          <w:color w:val="auto"/>
          <w:lang w:val="en-US"/>
        </w:rPr>
        <w:t xml:space="preserve"> September 1, 2020 "Kazakhstan in a new reality: time for action";</w:t>
      </w:r>
    </w:p>
    <w:p w:rsidR="00BD6508" w:rsidRPr="00622420" w:rsidRDefault="00BD6508" w:rsidP="00BD6508">
      <w:pPr>
        <w:pStyle w:val="pj"/>
        <w:numPr>
          <w:ilvl w:val="0"/>
          <w:numId w:val="27"/>
        </w:numPr>
        <w:ind w:left="0" w:firstLine="400"/>
        <w:rPr>
          <w:color w:val="auto"/>
          <w:lang w:val="en-US"/>
        </w:rPr>
      </w:pPr>
      <w:r w:rsidRPr="00622420">
        <w:rPr>
          <w:color w:val="auto"/>
          <w:lang w:val="en-US"/>
        </w:rPr>
        <w:t xml:space="preserve">Message of the Head of State </w:t>
      </w:r>
      <w:r w:rsidR="00764A7A">
        <w:rPr>
          <w:color w:val="auto"/>
          <w:lang w:val="en-US"/>
        </w:rPr>
        <w:t>dated</w:t>
      </w:r>
      <w:r w:rsidRPr="00622420">
        <w:rPr>
          <w:color w:val="auto"/>
          <w:lang w:val="en-US"/>
        </w:rPr>
        <w:t xml:space="preserve"> September 1, 2023 "Economic Course of </w:t>
      </w:r>
      <w:r w:rsidR="00486E9A">
        <w:rPr>
          <w:color w:val="auto"/>
          <w:lang w:val="en-US"/>
        </w:rPr>
        <w:t>Fair</w:t>
      </w:r>
      <w:r w:rsidRPr="00622420">
        <w:rPr>
          <w:color w:val="auto"/>
          <w:lang w:val="en-US"/>
        </w:rPr>
        <w:t xml:space="preserve"> Kazakhstan";</w:t>
      </w:r>
    </w:p>
    <w:p w:rsidR="001D252E" w:rsidRPr="00622420" w:rsidRDefault="001D252E" w:rsidP="001D252E">
      <w:pPr>
        <w:pStyle w:val="pj"/>
        <w:numPr>
          <w:ilvl w:val="0"/>
          <w:numId w:val="27"/>
        </w:numPr>
        <w:ind w:left="0" w:firstLine="400"/>
        <w:rPr>
          <w:rStyle w:val="s0"/>
          <w:color w:val="auto"/>
          <w:lang w:val="en-US"/>
        </w:rPr>
      </w:pPr>
      <w:r w:rsidRPr="00622420">
        <w:rPr>
          <w:rStyle w:val="s0"/>
          <w:bCs/>
          <w:color w:val="auto"/>
          <w:lang w:val="en-US"/>
        </w:rPr>
        <w:t xml:space="preserve">The National Development Plan of the Republic </w:t>
      </w:r>
      <w:r w:rsidR="00764A7A">
        <w:rPr>
          <w:rStyle w:val="s0"/>
          <w:bCs/>
          <w:color w:val="auto"/>
          <w:lang w:val="en-US"/>
        </w:rPr>
        <w:t>dated</w:t>
      </w:r>
      <w:r w:rsidRPr="00622420">
        <w:rPr>
          <w:rStyle w:val="s0"/>
          <w:bCs/>
          <w:color w:val="auto"/>
          <w:lang w:val="en-US"/>
        </w:rPr>
        <w:t xml:space="preserve"> Kazakhstan until 2025, approved by Decree of the President of the Republic of Kazakhstan </w:t>
      </w:r>
      <w:r w:rsidR="00764A7A">
        <w:rPr>
          <w:rStyle w:val="s0"/>
          <w:bCs/>
          <w:color w:val="auto"/>
          <w:lang w:val="en-US"/>
        </w:rPr>
        <w:t>dated</w:t>
      </w:r>
      <w:r w:rsidRPr="00622420">
        <w:rPr>
          <w:rStyle w:val="s0"/>
          <w:bCs/>
          <w:color w:val="auto"/>
          <w:lang w:val="en-US"/>
        </w:rPr>
        <w:t xml:space="preserve"> February 15, 2018 No. 636;</w:t>
      </w:r>
    </w:p>
    <w:p w:rsidR="001D252E" w:rsidRPr="00622420" w:rsidRDefault="001D252E" w:rsidP="001D252E">
      <w:pPr>
        <w:pStyle w:val="pj"/>
        <w:numPr>
          <w:ilvl w:val="0"/>
          <w:numId w:val="27"/>
        </w:numPr>
        <w:ind w:left="0" w:firstLine="400"/>
        <w:rPr>
          <w:color w:val="auto"/>
          <w:lang w:val="en-US"/>
        </w:rPr>
      </w:pPr>
      <w:r w:rsidRPr="00622420">
        <w:rPr>
          <w:rStyle w:val="s0"/>
          <w:color w:val="auto"/>
          <w:lang w:val="en-US"/>
        </w:rPr>
        <w:t>The concept</w:t>
      </w:r>
      <w:r w:rsidRPr="00622420">
        <w:rPr>
          <w:rStyle w:val="s0"/>
          <w:bCs/>
          <w:color w:val="auto"/>
          <w:lang w:val="en-US"/>
        </w:rPr>
        <w:t xml:space="preserve"> of development of small and </w:t>
      </w:r>
      <w:r w:rsidR="007F11F3">
        <w:rPr>
          <w:rStyle w:val="s0"/>
          <w:bCs/>
          <w:color w:val="auto"/>
          <w:lang w:val="en-US"/>
        </w:rPr>
        <w:t>medium-sized enterprises</w:t>
      </w:r>
      <w:r w:rsidRPr="00622420">
        <w:rPr>
          <w:rStyle w:val="s0"/>
          <w:bCs/>
          <w:color w:val="auto"/>
          <w:lang w:val="en-US"/>
        </w:rPr>
        <w:t xml:space="preserve"> in the Republic of Kazakhstan until 2030 (Decree of the Government of the Republic of Kazakhstan </w:t>
      </w:r>
      <w:r w:rsidR="00764A7A">
        <w:rPr>
          <w:rStyle w:val="s0"/>
          <w:bCs/>
          <w:color w:val="auto"/>
          <w:lang w:val="en-US"/>
        </w:rPr>
        <w:t>dated</w:t>
      </w:r>
      <w:r w:rsidRPr="00622420">
        <w:rPr>
          <w:rStyle w:val="s0"/>
          <w:bCs/>
          <w:color w:val="auto"/>
          <w:lang w:val="en-US"/>
        </w:rPr>
        <w:t xml:space="preserve"> April 27, 2022 No. 250);</w:t>
      </w:r>
    </w:p>
    <w:p w:rsidR="00F46E69" w:rsidRPr="00622420" w:rsidRDefault="00F93CEC" w:rsidP="00F46E69">
      <w:pPr>
        <w:pStyle w:val="pj"/>
        <w:numPr>
          <w:ilvl w:val="0"/>
          <w:numId w:val="27"/>
        </w:numPr>
        <w:tabs>
          <w:tab w:val="left" w:pos="851"/>
        </w:tabs>
        <w:ind w:left="0" w:firstLine="400"/>
        <w:rPr>
          <w:rStyle w:val="s0"/>
          <w:color w:val="auto"/>
          <w:lang w:val="en-US"/>
        </w:rPr>
      </w:pPr>
      <w:r w:rsidRPr="00622420">
        <w:rPr>
          <w:rStyle w:val="s0"/>
          <w:bCs/>
          <w:color w:val="auto"/>
          <w:lang w:val="en-US"/>
        </w:rPr>
        <w:t xml:space="preserve">The mechanism of crediting and financial leasing of priority projects, approved by </w:t>
      </w:r>
      <w:r w:rsidRPr="00622420">
        <w:rPr>
          <w:rStyle w:val="s0"/>
          <w:color w:val="auto"/>
          <w:lang w:val="en-US"/>
        </w:rPr>
        <w:t>the Government of the Republic of Kazakhstan</w:t>
      </w:r>
      <w:r w:rsidRPr="00622420">
        <w:rPr>
          <w:rStyle w:val="s0"/>
          <w:bCs/>
          <w:color w:val="auto"/>
          <w:lang w:val="en-US"/>
        </w:rPr>
        <w:t xml:space="preserve"> dated December 11, 2018 No. 820</w:t>
      </w:r>
      <w:r w:rsidR="0090758F" w:rsidRPr="00622420">
        <w:rPr>
          <w:rStyle w:val="s0"/>
          <w:bCs/>
          <w:color w:val="auto"/>
          <w:lang w:val="en-US"/>
        </w:rPr>
        <w:t xml:space="preserve"> (hereinafter referred to as the Mechanism, </w:t>
      </w:r>
      <w:r w:rsidR="00533309">
        <w:rPr>
          <w:rStyle w:val="s0"/>
          <w:bCs/>
          <w:color w:val="auto"/>
          <w:lang w:val="en-US"/>
        </w:rPr>
        <w:t>EST</w:t>
      </w:r>
      <w:r w:rsidR="0090758F" w:rsidRPr="00622420">
        <w:rPr>
          <w:rStyle w:val="s0"/>
          <w:bCs/>
          <w:color w:val="auto"/>
          <w:lang w:val="en-US"/>
        </w:rPr>
        <w:t>)</w:t>
      </w:r>
      <w:r w:rsidRPr="00622420">
        <w:rPr>
          <w:rStyle w:val="s0"/>
          <w:bCs/>
          <w:color w:val="auto"/>
          <w:lang w:val="en-US"/>
        </w:rPr>
        <w:t>;</w:t>
      </w:r>
    </w:p>
    <w:p w:rsidR="00606072" w:rsidRPr="00622420" w:rsidRDefault="00F93CEC" w:rsidP="00F46E69">
      <w:pPr>
        <w:pStyle w:val="pj"/>
        <w:numPr>
          <w:ilvl w:val="0"/>
          <w:numId w:val="27"/>
        </w:numPr>
        <w:tabs>
          <w:tab w:val="left" w:pos="851"/>
        </w:tabs>
        <w:ind w:left="0" w:firstLine="400"/>
        <w:rPr>
          <w:rStyle w:val="s0"/>
          <w:color w:val="auto"/>
          <w:lang w:val="en-US"/>
        </w:rPr>
      </w:pPr>
      <w:r w:rsidRPr="00622420">
        <w:rPr>
          <w:rStyle w:val="s0"/>
          <w:color w:val="auto"/>
          <w:lang w:val="en-US"/>
        </w:rPr>
        <w:lastRenderedPageBreak/>
        <w:t>National project for the development of entrepreneurship</w:t>
      </w:r>
      <w:r w:rsidR="00186CF7" w:rsidRPr="00622420">
        <w:rPr>
          <w:rStyle w:val="s0"/>
          <w:color w:val="auto"/>
          <w:lang w:val="en-US"/>
        </w:rPr>
        <w:t xml:space="preserve"> for 2021-2025</w:t>
      </w:r>
      <w:r w:rsidRPr="00622420">
        <w:rPr>
          <w:rStyle w:val="s0"/>
          <w:color w:val="auto"/>
          <w:lang w:val="en-US"/>
        </w:rPr>
        <w:t xml:space="preserve"> (Decree of the Government of the Republic of Kazakhstan </w:t>
      </w:r>
      <w:r w:rsidR="00764A7A">
        <w:rPr>
          <w:rStyle w:val="s0"/>
          <w:color w:val="auto"/>
          <w:lang w:val="en-US"/>
        </w:rPr>
        <w:t>dated</w:t>
      </w:r>
      <w:r w:rsidRPr="00622420">
        <w:rPr>
          <w:rStyle w:val="s0"/>
          <w:color w:val="auto"/>
          <w:lang w:val="en-US"/>
        </w:rPr>
        <w:t xml:space="preserve"> October 12, 2021 No. 728)</w:t>
      </w:r>
      <w:r w:rsidR="00843EE3" w:rsidRPr="00622420">
        <w:rPr>
          <w:rStyle w:val="s0"/>
          <w:color w:val="auto"/>
          <w:lang w:val="en-US"/>
        </w:rPr>
        <w:t xml:space="preserve"> (hereinafter referred to as the National Project</w:t>
      </w:r>
      <w:r w:rsidR="002119E1" w:rsidRPr="00622420">
        <w:rPr>
          <w:rStyle w:val="s0"/>
          <w:color w:val="auto"/>
          <w:lang w:val="en-US"/>
        </w:rPr>
        <w:t xml:space="preserve">, </w:t>
      </w:r>
      <w:proofErr w:type="spellStart"/>
      <w:r w:rsidR="002119E1" w:rsidRPr="00622420">
        <w:rPr>
          <w:rStyle w:val="s0"/>
          <w:color w:val="auto"/>
          <w:lang w:val="en-US"/>
        </w:rPr>
        <w:t>NatProject</w:t>
      </w:r>
      <w:proofErr w:type="spellEnd"/>
      <w:r w:rsidR="00843EE3" w:rsidRPr="00622420">
        <w:rPr>
          <w:rStyle w:val="s0"/>
          <w:color w:val="auto"/>
          <w:lang w:val="en-US"/>
        </w:rPr>
        <w:t>)</w:t>
      </w:r>
      <w:r w:rsidR="008E3267" w:rsidRPr="00622420">
        <w:rPr>
          <w:rStyle w:val="s0"/>
          <w:color w:val="auto"/>
          <w:lang w:val="en-US"/>
        </w:rPr>
        <w:t>.</w:t>
      </w:r>
    </w:p>
    <w:p w:rsidR="00014C1A" w:rsidRPr="00622420" w:rsidRDefault="00014C1A" w:rsidP="00F93CEC">
      <w:pPr>
        <w:ind w:firstLine="426"/>
        <w:jc w:val="both"/>
        <w:rPr>
          <w:b/>
          <w:color w:val="auto"/>
          <w:lang w:val="en-US"/>
        </w:rPr>
      </w:pPr>
    </w:p>
    <w:p w:rsidR="00014C1A" w:rsidRPr="00622420" w:rsidRDefault="00DF0CE1">
      <w:pPr>
        <w:ind w:firstLine="426"/>
        <w:jc w:val="both"/>
        <w:rPr>
          <w:color w:val="auto"/>
          <w:lang w:val="en-US"/>
        </w:rPr>
      </w:pPr>
      <w:r w:rsidRPr="00622420">
        <w:rPr>
          <w:color w:val="auto"/>
          <w:lang w:val="en-US"/>
        </w:rPr>
        <w:t>This document</w:t>
      </w:r>
      <w:r w:rsidR="00495BBA" w:rsidRPr="00622420">
        <w:rPr>
          <w:color w:val="auto"/>
          <w:lang w:val="en-US"/>
        </w:rPr>
        <w:t xml:space="preserve"> is</w:t>
      </w:r>
      <w:r w:rsidR="00003B0B" w:rsidRPr="00622420">
        <w:rPr>
          <w:color w:val="auto"/>
          <w:lang w:val="en-US"/>
        </w:rPr>
        <w:t xml:space="preserve"> based on</w:t>
      </w:r>
      <w:r w:rsidRPr="00622420">
        <w:rPr>
          <w:color w:val="auto"/>
          <w:lang w:val="en-US"/>
        </w:rPr>
        <w:t xml:space="preserve"> the key strategic directions</w:t>
      </w:r>
      <w:r w:rsidR="00003B0B" w:rsidRPr="00622420">
        <w:rPr>
          <w:color w:val="auto"/>
          <w:lang w:val="en-US"/>
        </w:rPr>
        <w:t xml:space="preserve"> of the Fund's activities to realize its role as an institute for the development of entrepreneurship in the state policy of industrial, innovative and socio-economic development. The strategy defines the mission, vision, strategic directions, as well as the goals, objectives and projected values of</w:t>
      </w:r>
      <w:r w:rsidR="00B637D8" w:rsidRPr="00622420">
        <w:rPr>
          <w:color w:val="auto"/>
          <w:lang w:val="en-US"/>
        </w:rPr>
        <w:t xml:space="preserve"> the strategic key performance indicators of the Fund</w:t>
      </w:r>
      <w:r w:rsidR="00003B0B" w:rsidRPr="00622420">
        <w:rPr>
          <w:color w:val="auto"/>
          <w:lang w:val="en-US"/>
        </w:rPr>
        <w:t xml:space="preserve"> for the period </w:t>
      </w:r>
      <w:r w:rsidR="003A2EB9" w:rsidRPr="00622420">
        <w:rPr>
          <w:color w:val="auto"/>
          <w:lang w:val="en-US"/>
        </w:rPr>
        <w:t>2024-2033</w:t>
      </w:r>
      <w:r w:rsidR="00003B0B" w:rsidRPr="00622420">
        <w:rPr>
          <w:color w:val="auto"/>
          <w:lang w:val="en-US"/>
        </w:rPr>
        <w:t>.</w:t>
      </w:r>
    </w:p>
    <w:p w:rsidR="00DF0CE1" w:rsidRPr="00622420" w:rsidRDefault="00003B0B" w:rsidP="00DF0CE1">
      <w:pPr>
        <w:ind w:firstLine="426"/>
        <w:jc w:val="both"/>
        <w:rPr>
          <w:color w:val="auto"/>
          <w:lang w:val="en-US"/>
        </w:rPr>
      </w:pPr>
      <w:r w:rsidRPr="00622420">
        <w:rPr>
          <w:b/>
          <w:bCs/>
          <w:color w:val="auto"/>
          <w:lang w:val="en-US"/>
        </w:rPr>
        <w:t> </w:t>
      </w:r>
    </w:p>
    <w:p w:rsidR="008F5F89" w:rsidRPr="00622420" w:rsidRDefault="008F5F89" w:rsidP="008F5F89">
      <w:pPr>
        <w:pageBreakBefore/>
        <w:ind w:firstLine="425"/>
        <w:jc w:val="center"/>
        <w:rPr>
          <w:color w:val="auto"/>
          <w:lang w:val="en-US"/>
        </w:rPr>
      </w:pPr>
      <w:bookmarkStart w:id="3" w:name="SUB100"/>
      <w:bookmarkEnd w:id="3"/>
      <w:r w:rsidRPr="00622420">
        <w:rPr>
          <w:b/>
          <w:bCs/>
          <w:color w:val="auto"/>
          <w:lang w:val="en-US"/>
        </w:rPr>
        <w:lastRenderedPageBreak/>
        <w:t xml:space="preserve">Chapter 1. </w:t>
      </w:r>
      <w:r w:rsidR="00723279">
        <w:rPr>
          <w:rStyle w:val="a5"/>
          <w:b/>
          <w:color w:val="auto"/>
          <w:u w:val="none"/>
          <w:lang w:val="en-US"/>
        </w:rPr>
        <w:t>Fund</w:t>
      </w:r>
      <w:r w:rsidR="00723279" w:rsidRPr="00171D87">
        <w:rPr>
          <w:rStyle w:val="a5"/>
          <w:b/>
          <w:color w:val="auto"/>
          <w:u w:val="none"/>
          <w:lang w:val="en-US"/>
        </w:rPr>
        <w:t xml:space="preserve"> </w:t>
      </w:r>
      <w:r w:rsidR="00723279">
        <w:rPr>
          <w:rStyle w:val="a5"/>
          <w:b/>
          <w:color w:val="auto"/>
          <w:u w:val="none"/>
          <w:lang w:val="en-US"/>
        </w:rPr>
        <w:t xml:space="preserve">status analysis: external </w:t>
      </w:r>
      <w:r w:rsidR="00723279" w:rsidRPr="00622420">
        <w:rPr>
          <w:rStyle w:val="a5"/>
          <w:b/>
          <w:color w:val="auto"/>
          <w:u w:val="none"/>
          <w:lang w:val="en-US"/>
        </w:rPr>
        <w:t>analysi</w:t>
      </w:r>
      <w:r w:rsidR="00723279">
        <w:rPr>
          <w:rStyle w:val="a5"/>
          <w:b/>
          <w:color w:val="auto"/>
          <w:u w:val="none"/>
          <w:lang w:val="en-US"/>
        </w:rPr>
        <w:t>s</w:t>
      </w:r>
    </w:p>
    <w:p w:rsidR="008F5F89" w:rsidRPr="00622420" w:rsidRDefault="008F5F89" w:rsidP="008F5F89">
      <w:pPr>
        <w:ind w:firstLine="426"/>
        <w:jc w:val="center"/>
        <w:rPr>
          <w:color w:val="auto"/>
          <w:lang w:val="en-US"/>
        </w:rPr>
      </w:pPr>
      <w:r w:rsidRPr="00622420">
        <w:rPr>
          <w:color w:val="auto"/>
          <w:lang w:val="en-US"/>
        </w:rPr>
        <w:t> </w:t>
      </w:r>
    </w:p>
    <w:p w:rsidR="008F5F89" w:rsidRPr="00622420" w:rsidRDefault="008F5F89" w:rsidP="008F5F89">
      <w:pPr>
        <w:ind w:firstLine="426"/>
        <w:jc w:val="center"/>
        <w:rPr>
          <w:b/>
          <w:bCs/>
          <w:color w:val="auto"/>
          <w:lang w:val="en-US"/>
        </w:rPr>
      </w:pPr>
      <w:bookmarkStart w:id="4" w:name="SUB10100"/>
      <w:bookmarkEnd w:id="4"/>
      <w:r w:rsidRPr="00622420">
        <w:rPr>
          <w:b/>
          <w:bCs/>
          <w:color w:val="auto"/>
          <w:lang w:val="en-US"/>
        </w:rPr>
        <w:t xml:space="preserve">Paragraph 1. </w:t>
      </w:r>
      <w:r w:rsidR="00723279" w:rsidRPr="00723279">
        <w:rPr>
          <w:rStyle w:val="a5"/>
          <w:b/>
          <w:color w:val="auto"/>
          <w:u w:val="none"/>
          <w:lang w:val="en-US"/>
        </w:rPr>
        <w:t>Scale of MSME sector and development dynamics</w:t>
      </w:r>
    </w:p>
    <w:p w:rsidR="008F5F89" w:rsidRPr="00622420" w:rsidRDefault="008F5F89" w:rsidP="008F5F89">
      <w:pPr>
        <w:ind w:firstLine="426"/>
        <w:jc w:val="center"/>
        <w:rPr>
          <w:b/>
          <w:bCs/>
          <w:color w:val="auto"/>
          <w:lang w:val="en-US"/>
        </w:rPr>
      </w:pPr>
    </w:p>
    <w:p w:rsidR="008F5F89" w:rsidRPr="00622420" w:rsidRDefault="008F5F89" w:rsidP="008F5F89">
      <w:pPr>
        <w:rPr>
          <w:bCs/>
          <w:i/>
          <w:color w:val="auto"/>
          <w:lang w:val="en-US"/>
        </w:rPr>
      </w:pPr>
      <w:r w:rsidRPr="00622420">
        <w:rPr>
          <w:bCs/>
          <w:i/>
          <w:color w:val="auto"/>
          <w:lang w:val="en-US"/>
        </w:rPr>
        <w:t>Domestic market analytics: Number of existing MSMEs</w:t>
      </w:r>
    </w:p>
    <w:p w:rsidR="008F5F89" w:rsidRPr="001F748C" w:rsidRDefault="008F5F89" w:rsidP="008F5F89">
      <w:pPr>
        <w:pStyle w:val="af1"/>
        <w:numPr>
          <w:ilvl w:val="0"/>
          <w:numId w:val="15"/>
        </w:numPr>
        <w:spacing w:after="0" w:line="240" w:lineRule="auto"/>
        <w:ind w:left="0" w:firstLine="425"/>
        <w:jc w:val="both"/>
        <w:rPr>
          <w:rFonts w:ascii="Times New Roman" w:hAnsi="Times New Roman"/>
          <w:sz w:val="24"/>
          <w:szCs w:val="24"/>
        </w:rPr>
      </w:pPr>
      <w:r w:rsidRPr="001F748C">
        <w:rPr>
          <w:rFonts w:ascii="Times New Roman" w:hAnsi="Times New Roman"/>
          <w:sz w:val="24"/>
          <w:szCs w:val="24"/>
        </w:rPr>
        <w:t>Micro, small, medium-sized enterprises (hereinafter referred to as MSMEs) in the Republic of Kazakhstan have become a massive and relatively dynamic phenomenon. This rapid growth has a significant impact on the entire economic situation of the country and Kazakhstan is no exception.</w:t>
      </w:r>
    </w:p>
    <w:p w:rsidR="008F5F89" w:rsidRPr="001F748C" w:rsidRDefault="008F5F89" w:rsidP="008F5F89">
      <w:pPr>
        <w:pStyle w:val="af1"/>
        <w:numPr>
          <w:ilvl w:val="0"/>
          <w:numId w:val="15"/>
        </w:numPr>
        <w:spacing w:after="0" w:line="240" w:lineRule="auto"/>
        <w:ind w:left="0" w:firstLine="426"/>
        <w:jc w:val="both"/>
        <w:rPr>
          <w:rFonts w:ascii="Times New Roman" w:hAnsi="Times New Roman"/>
          <w:sz w:val="24"/>
          <w:szCs w:val="24"/>
        </w:rPr>
      </w:pPr>
      <w:r w:rsidRPr="001F748C">
        <w:rPr>
          <w:rFonts w:ascii="Times New Roman" w:hAnsi="Times New Roman"/>
          <w:sz w:val="24"/>
          <w:szCs w:val="24"/>
        </w:rPr>
        <w:t>Since 2015, the number of active</w:t>
      </w:r>
      <w:r>
        <w:rPr>
          <w:rFonts w:ascii="Times New Roman" w:hAnsi="Times New Roman"/>
          <w:sz w:val="24"/>
          <w:szCs w:val="24"/>
        </w:rPr>
        <w:t xml:space="preserve"> MSMEs has increased by 64</w:t>
      </w:r>
      <w:r w:rsidRPr="001F748C">
        <w:rPr>
          <w:rFonts w:ascii="Times New Roman" w:hAnsi="Times New Roman"/>
          <w:sz w:val="24"/>
          <w:szCs w:val="24"/>
        </w:rPr>
        <w:t>%, and in the</w:t>
      </w:r>
      <w:r w:rsidRPr="00622420">
        <w:rPr>
          <w:rFonts w:ascii="Times New Roman" w:hAnsi="Times New Roman"/>
          <w:sz w:val="24"/>
          <w:szCs w:val="24"/>
          <w:lang w:val="en-US"/>
        </w:rPr>
        <w:t xml:space="preserve"> ten</w:t>
      </w:r>
      <w:r w:rsidRPr="001F748C">
        <w:rPr>
          <w:rFonts w:ascii="Times New Roman" w:hAnsi="Times New Roman"/>
          <w:sz w:val="24"/>
          <w:szCs w:val="24"/>
        </w:rPr>
        <w:t xml:space="preserve"> months of 2023 reached 2,036 thousand</w:t>
      </w:r>
      <w:r>
        <w:rPr>
          <w:rFonts w:ascii="Times New Roman" w:hAnsi="Times New Roman"/>
          <w:sz w:val="24"/>
          <w:szCs w:val="24"/>
        </w:rPr>
        <w:t xml:space="preserve"> units. This is</w:t>
      </w:r>
      <w:r w:rsidRPr="00622420">
        <w:rPr>
          <w:rFonts w:ascii="Times New Roman" w:hAnsi="Times New Roman"/>
          <w:sz w:val="24"/>
          <w:szCs w:val="24"/>
          <w:lang w:val="en-US"/>
        </w:rPr>
        <w:t xml:space="preserve"> just over</w:t>
      </w:r>
      <w:r>
        <w:rPr>
          <w:rFonts w:ascii="Times New Roman" w:hAnsi="Times New Roman"/>
          <w:sz w:val="24"/>
          <w:szCs w:val="24"/>
        </w:rPr>
        <w:t xml:space="preserve"> 97</w:t>
      </w:r>
      <w:r w:rsidRPr="001F748C">
        <w:rPr>
          <w:rFonts w:ascii="Times New Roman" w:hAnsi="Times New Roman"/>
          <w:sz w:val="24"/>
          <w:szCs w:val="24"/>
        </w:rPr>
        <w:t>% of the total number of all existing</w:t>
      </w:r>
      <w:r w:rsidRPr="00622420">
        <w:rPr>
          <w:rFonts w:ascii="Times New Roman" w:hAnsi="Times New Roman"/>
          <w:sz w:val="24"/>
          <w:szCs w:val="24"/>
          <w:lang w:val="en-US"/>
        </w:rPr>
        <w:t xml:space="preserve"> </w:t>
      </w:r>
      <w:r w:rsidR="00764A7A">
        <w:rPr>
          <w:rFonts w:ascii="Times New Roman" w:hAnsi="Times New Roman"/>
          <w:sz w:val="24"/>
          <w:szCs w:val="24"/>
          <w:lang w:val="en-US"/>
        </w:rPr>
        <w:t>PBE</w:t>
      </w:r>
      <w:r w:rsidRPr="00622420">
        <w:rPr>
          <w:rFonts w:ascii="Times New Roman" w:hAnsi="Times New Roman"/>
          <w:sz w:val="24"/>
          <w:szCs w:val="24"/>
          <w:lang w:val="en-US"/>
        </w:rPr>
        <w:t>s</w:t>
      </w:r>
      <w:r w:rsidRPr="001F748C">
        <w:rPr>
          <w:rFonts w:ascii="Times New Roman" w:hAnsi="Times New Roman"/>
          <w:sz w:val="24"/>
          <w:szCs w:val="24"/>
        </w:rPr>
        <w:t xml:space="preserve"> in the country.</w:t>
      </w:r>
    </w:p>
    <w:p w:rsidR="008F5F89" w:rsidRPr="00AA1B8F" w:rsidRDefault="005424A4" w:rsidP="008F5F89">
      <w:pPr>
        <w:rPr>
          <w:rFonts w:ascii="KZ Domain Display Black" w:hAnsi="KZ Domain Display Black"/>
          <w:b/>
          <w:bCs/>
          <w:color w:val="auto"/>
          <w:kern w:val="24"/>
          <w:sz w:val="16"/>
          <w:szCs w:val="14"/>
          <w:lang w:val="en-US"/>
        </w:rPr>
      </w:pPr>
      <w:r>
        <w:rPr>
          <w:noProof/>
          <w:color w:val="auto"/>
          <w:lang w:val="en-US" w:eastAsia="en-US"/>
        </w:rPr>
        <mc:AlternateContent>
          <mc:Choice Requires="wps">
            <w:drawing>
              <wp:anchor distT="0" distB="0" distL="114300" distR="114300" simplePos="0" relativeHeight="251717632" behindDoc="0" locked="0" layoutInCell="1" allowOverlap="1">
                <wp:simplePos x="0" y="0"/>
                <wp:positionH relativeFrom="column">
                  <wp:posOffset>285750</wp:posOffset>
                </wp:positionH>
                <wp:positionV relativeFrom="paragraph">
                  <wp:posOffset>3810</wp:posOffset>
                </wp:positionV>
                <wp:extent cx="5489575" cy="237490"/>
                <wp:effectExtent l="635" t="3810" r="0" b="0"/>
                <wp:wrapNone/>
                <wp:docPr id="1037192262"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95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DC9" w:rsidRPr="00622420" w:rsidRDefault="00E54DC9" w:rsidP="008F5F89">
                            <w:pPr>
                              <w:jc w:val="center"/>
                              <w:rPr>
                                <w:b/>
                                <w:bCs/>
                                <w:color w:val="000000" w:themeColor="text1"/>
                                <w:kern w:val="24"/>
                                <w:sz w:val="20"/>
                                <w:szCs w:val="20"/>
                                <w:lang w:val="en-US"/>
                              </w:rPr>
                            </w:pPr>
                            <w:r w:rsidRPr="00622420">
                              <w:rPr>
                                <w:b/>
                                <w:bCs/>
                                <w:color w:val="000000" w:themeColor="text1"/>
                                <w:kern w:val="24"/>
                                <w:sz w:val="20"/>
                                <w:szCs w:val="20"/>
                                <w:lang w:val="en-US"/>
                              </w:rPr>
                              <w:t>Number of registered and operating MSMEs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22.5pt;margin-top:.3pt;width:432.25pt;height:18.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" filled="f" stroked="f">
                <v:path arrowok="t"/>
                <v:textbox style="mso-fit-shape-to-text:t">
                  <w:txbxContent>
                    <w:p w:rsidR="00E54DC9" w:rsidRPr="00622420" w:rsidRDefault="00E54DC9" w:rsidP="008F5F89">
                      <w:pPr>
                        <w:jc w:val="center"/>
                        <w:rPr>
                          <w:b/>
                          <w:bCs/>
                          <w:color w:val="000000" w:themeColor="text1"/>
                          <w:kern w:val="24"/>
                          <w:sz w:val="20"/>
                          <w:szCs w:val="20"/>
                          <w:lang w:val="en-US"/>
                        </w:rPr>
                      </w:pPr>
                      <w:r w:rsidRPr="00622420">
                        <w:rPr>
                          <w:b/>
                          <w:bCs/>
                          <w:color w:val="000000" w:themeColor="text1"/>
                          <w:kern w:val="24"/>
                          <w:sz w:val="20"/>
                          <w:szCs w:val="20"/>
                          <w:lang w:val="en-US"/>
                        </w:rPr>
                        <w:t>Number of registered and operating MSMEs</w:t>
                      </w:r>
                    </w:p>
                  </w:txbxContent>
                </v:textbox>
              </v:rect>
            </w:pict>
          </mc:Fallback>
        </mc:AlternateContent>
      </w:r>
      <w:r w:rsidR="008F5F89" w:rsidRPr="003C2FB1">
        <w:rPr>
          <w:rFonts w:ascii="KZ Domain Display Black" w:hAnsi="KZ Domain Display Black"/>
          <w:b/>
          <w:bCs/>
          <w:noProof/>
          <w:color w:val="auto"/>
          <w:kern w:val="24"/>
          <w:sz w:val="16"/>
          <w:szCs w:val="14"/>
          <w:lang w:val="en-US" w:eastAsia="en-US"/>
        </w:rPr>
        <w:drawing>
          <wp:inline distT="0" distB="0" distL="0" distR="0">
            <wp:extent cx="6055743" cy="2277373"/>
            <wp:effectExtent l="0" t="0" r="2540" b="889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8F5F89" w:rsidRPr="00AA1B8F">
        <w:rPr>
          <w:rFonts w:ascii="KZ Domain Display Black" w:hAnsi="KZ Domain Display Black"/>
          <w:b/>
          <w:bCs/>
          <w:color w:val="auto"/>
          <w:kern w:val="24"/>
          <w:sz w:val="16"/>
          <w:szCs w:val="14"/>
          <w:lang w:val="en-US"/>
        </w:rPr>
        <w:t xml:space="preserve"> </w:t>
      </w:r>
    </w:p>
    <w:p w:rsidR="008F5F89" w:rsidRPr="00622420" w:rsidRDefault="008F5F89" w:rsidP="008F5F89">
      <w:pPr>
        <w:pStyle w:val="af1"/>
        <w:ind w:left="426"/>
        <w:jc w:val="both"/>
        <w:rPr>
          <w:rFonts w:ascii="Times New Roman" w:hAnsi="Times New Roman"/>
          <w:sz w:val="16"/>
          <w:szCs w:val="16"/>
          <w:lang w:val="en-US"/>
        </w:rPr>
      </w:pPr>
      <w:r w:rsidRPr="00622420">
        <w:rPr>
          <w:rFonts w:ascii="Times New Roman" w:hAnsi="Times New Roman"/>
          <w:i/>
          <w:iCs/>
          <w:sz w:val="16"/>
          <w:szCs w:val="16"/>
          <w:lang w:val="en-US"/>
        </w:rPr>
        <w:t>Source: Bureau of Statistics (</w:t>
      </w:r>
      <w:hyperlink r:id="rId13" w:history="1">
        <w:r w:rsidRPr="00622420">
          <w:rPr>
            <w:rStyle w:val="a5"/>
            <w:rFonts w:ascii="Times New Roman" w:hAnsi="Times New Roman"/>
            <w:i/>
            <w:iCs/>
            <w:color w:val="auto"/>
            <w:sz w:val="16"/>
            <w:szCs w:val="16"/>
            <w:lang w:val="en-US"/>
          </w:rPr>
          <w:t>www.stat.gov.kz</w:t>
        </w:r>
      </w:hyperlink>
      <w:r w:rsidRPr="00622420">
        <w:rPr>
          <w:rFonts w:ascii="Times New Roman" w:hAnsi="Times New Roman"/>
          <w:i/>
          <w:iCs/>
          <w:sz w:val="16"/>
          <w:szCs w:val="16"/>
          <w:lang w:val="en-US"/>
        </w:rPr>
        <w:t>), NB RK (</w:t>
      </w:r>
      <w:hyperlink r:id="rId14" w:history="1">
        <w:r w:rsidRPr="001F748C">
          <w:rPr>
            <w:rStyle w:val="a5"/>
            <w:rFonts w:ascii="Times New Roman" w:hAnsi="Times New Roman"/>
            <w:i/>
            <w:iCs/>
            <w:color w:val="auto"/>
            <w:sz w:val="16"/>
            <w:szCs w:val="16"/>
            <w:lang w:val="en-US"/>
          </w:rPr>
          <w:t>www</w:t>
        </w:r>
        <w:r w:rsidRPr="00622420">
          <w:rPr>
            <w:rStyle w:val="a5"/>
            <w:rFonts w:ascii="Times New Roman" w:hAnsi="Times New Roman"/>
            <w:i/>
            <w:iCs/>
            <w:color w:val="auto"/>
            <w:sz w:val="16"/>
            <w:szCs w:val="16"/>
            <w:lang w:val="en-US"/>
          </w:rPr>
          <w:t>.</w:t>
        </w:r>
        <w:r w:rsidRPr="001F748C">
          <w:rPr>
            <w:rStyle w:val="a5"/>
            <w:rFonts w:ascii="Times New Roman" w:hAnsi="Times New Roman"/>
            <w:i/>
            <w:iCs/>
            <w:color w:val="auto"/>
            <w:sz w:val="16"/>
            <w:szCs w:val="16"/>
            <w:lang w:val="en-US"/>
          </w:rPr>
          <w:t>nationalbank</w:t>
        </w:r>
        <w:r w:rsidRPr="00622420">
          <w:rPr>
            <w:rStyle w:val="a5"/>
            <w:rFonts w:ascii="Times New Roman" w:hAnsi="Times New Roman"/>
            <w:i/>
            <w:iCs/>
            <w:color w:val="auto"/>
            <w:sz w:val="16"/>
            <w:szCs w:val="16"/>
            <w:lang w:val="en-US"/>
          </w:rPr>
          <w:t>.</w:t>
        </w:r>
        <w:r w:rsidRPr="001F748C">
          <w:rPr>
            <w:rStyle w:val="a5"/>
            <w:rFonts w:ascii="Times New Roman" w:hAnsi="Times New Roman"/>
            <w:i/>
            <w:iCs/>
            <w:color w:val="auto"/>
            <w:sz w:val="16"/>
            <w:szCs w:val="16"/>
            <w:lang w:val="en-US"/>
          </w:rPr>
          <w:t>kz</w:t>
        </w:r>
      </w:hyperlink>
      <w:r w:rsidRPr="00622420">
        <w:rPr>
          <w:rFonts w:ascii="Times New Roman" w:hAnsi="Times New Roman"/>
          <w:i/>
          <w:iCs/>
          <w:sz w:val="16"/>
          <w:szCs w:val="16"/>
          <w:lang w:val="en-US"/>
        </w:rPr>
        <w:t>)</w:t>
      </w:r>
    </w:p>
    <w:p w:rsidR="008F5F89" w:rsidRPr="00622420" w:rsidRDefault="008F5F89" w:rsidP="008F5F89">
      <w:pPr>
        <w:pStyle w:val="af1"/>
        <w:spacing w:after="0" w:line="240" w:lineRule="auto"/>
        <w:ind w:left="426"/>
        <w:jc w:val="both"/>
        <w:rPr>
          <w:rFonts w:ascii="Times New Roman" w:hAnsi="Times New Roman"/>
          <w:sz w:val="24"/>
          <w:szCs w:val="24"/>
          <w:lang w:val="en-US"/>
        </w:rPr>
      </w:pPr>
    </w:p>
    <w:p w:rsidR="008F5F89" w:rsidRPr="001F748C" w:rsidRDefault="008F5F89" w:rsidP="008F5F89">
      <w:pPr>
        <w:pStyle w:val="af1"/>
        <w:numPr>
          <w:ilvl w:val="0"/>
          <w:numId w:val="15"/>
        </w:numPr>
        <w:spacing w:after="0" w:line="240" w:lineRule="auto"/>
        <w:ind w:left="0" w:firstLine="426"/>
        <w:jc w:val="both"/>
        <w:rPr>
          <w:rFonts w:ascii="Times New Roman" w:hAnsi="Times New Roman"/>
          <w:sz w:val="24"/>
          <w:szCs w:val="24"/>
        </w:rPr>
      </w:pPr>
      <w:r w:rsidRPr="001F748C">
        <w:rPr>
          <w:rFonts w:ascii="Times New Roman" w:hAnsi="Times New Roman"/>
          <w:sz w:val="24"/>
          <w:szCs w:val="24"/>
        </w:rPr>
        <w:t>According to the degree of subjectivity, the number of operating micro-small enterprises (M</w:t>
      </w:r>
      <w:r w:rsidR="00764A7A">
        <w:rPr>
          <w:rFonts w:ascii="Times New Roman" w:hAnsi="Times New Roman"/>
          <w:sz w:val="24"/>
          <w:szCs w:val="24"/>
          <w:lang w:val="en-US"/>
        </w:rPr>
        <w:t>SE</w:t>
      </w:r>
      <w:r w:rsidRPr="001F748C">
        <w:rPr>
          <w:rFonts w:ascii="Times New Roman" w:hAnsi="Times New Roman"/>
          <w:sz w:val="24"/>
          <w:szCs w:val="24"/>
        </w:rPr>
        <w:t xml:space="preserve">s) </w:t>
      </w:r>
      <w:r w:rsidR="00E54DC9">
        <w:rPr>
          <w:rFonts w:ascii="Times New Roman" w:hAnsi="Times New Roman"/>
          <w:sz w:val="24"/>
          <w:szCs w:val="24"/>
          <w:lang w:val="en-US"/>
        </w:rPr>
        <w:t>constitute</w:t>
      </w:r>
      <w:r w:rsidRPr="001F748C">
        <w:rPr>
          <w:rFonts w:ascii="Times New Roman" w:hAnsi="Times New Roman"/>
          <w:sz w:val="24"/>
          <w:szCs w:val="24"/>
        </w:rPr>
        <w:t xml:space="preserve"> 99%, while medium-sized enterprises account for less than</w:t>
      </w:r>
      <w:r w:rsidRPr="00622420">
        <w:rPr>
          <w:rFonts w:ascii="Times New Roman" w:hAnsi="Times New Roman"/>
          <w:sz w:val="24"/>
          <w:szCs w:val="24"/>
          <w:lang w:val="en-US"/>
        </w:rPr>
        <w:t xml:space="preserve"> 1%</w:t>
      </w:r>
      <w:r w:rsidRPr="001F748C">
        <w:rPr>
          <w:rFonts w:ascii="Times New Roman" w:hAnsi="Times New Roman"/>
          <w:sz w:val="24"/>
          <w:szCs w:val="24"/>
        </w:rPr>
        <w:t xml:space="preserve"> of the total number of MSMEs. In the structure of MSME entities by organizational and legal forms</w:t>
      </w:r>
      <w:r w:rsidRPr="00622420">
        <w:rPr>
          <w:rFonts w:ascii="Times New Roman" w:hAnsi="Times New Roman"/>
          <w:sz w:val="24"/>
          <w:szCs w:val="24"/>
          <w:lang w:val="en-US"/>
        </w:rPr>
        <w:t>,</w:t>
      </w:r>
      <w:r w:rsidRPr="001F748C">
        <w:rPr>
          <w:rFonts w:ascii="Times New Roman" w:hAnsi="Times New Roman"/>
          <w:sz w:val="24"/>
          <w:szCs w:val="24"/>
        </w:rPr>
        <w:t xml:space="preserve"> the number of enterprises in the form of a legal entity</w:t>
      </w:r>
      <w:r>
        <w:rPr>
          <w:rFonts w:ascii="Times New Roman" w:hAnsi="Times New Roman"/>
          <w:sz w:val="24"/>
          <w:szCs w:val="24"/>
        </w:rPr>
        <w:t xml:space="preserve"> has increased by </w:t>
      </w:r>
      <w:r w:rsidRPr="00622420">
        <w:rPr>
          <w:rFonts w:ascii="Times New Roman" w:hAnsi="Times New Roman"/>
          <w:sz w:val="24"/>
          <w:szCs w:val="24"/>
          <w:lang w:val="en-US"/>
        </w:rPr>
        <w:t>15.8</w:t>
      </w:r>
      <w:r w:rsidRPr="001F748C">
        <w:rPr>
          <w:rFonts w:ascii="Times New Roman" w:hAnsi="Times New Roman"/>
          <w:sz w:val="24"/>
          <w:szCs w:val="24"/>
        </w:rPr>
        <w:t xml:space="preserve"> thousand units </w:t>
      </w:r>
      <w:r w:rsidRPr="00622420">
        <w:rPr>
          <w:rFonts w:ascii="Times New Roman" w:hAnsi="Times New Roman"/>
          <w:sz w:val="24"/>
          <w:szCs w:val="24"/>
          <w:lang w:val="en-US"/>
        </w:rPr>
        <w:t xml:space="preserve">since the beginning of the year. Their share in the overall structure of </w:t>
      </w:r>
      <w:r>
        <w:rPr>
          <w:rFonts w:ascii="Times New Roman" w:hAnsi="Times New Roman"/>
          <w:sz w:val="24"/>
          <w:szCs w:val="24"/>
        </w:rPr>
        <w:t xml:space="preserve">MSMEs </w:t>
      </w:r>
      <w:r w:rsidR="00E54DC9">
        <w:rPr>
          <w:rFonts w:ascii="Times New Roman" w:hAnsi="Times New Roman"/>
          <w:sz w:val="24"/>
          <w:szCs w:val="24"/>
          <w:lang w:val="en-US"/>
        </w:rPr>
        <w:t xml:space="preserve">has </w:t>
      </w:r>
      <w:r>
        <w:rPr>
          <w:rFonts w:ascii="Times New Roman" w:hAnsi="Times New Roman"/>
          <w:sz w:val="24"/>
          <w:szCs w:val="24"/>
        </w:rPr>
        <w:t>decreased to 17.6</w:t>
      </w:r>
      <w:r w:rsidRPr="001F748C">
        <w:rPr>
          <w:rFonts w:ascii="Times New Roman" w:hAnsi="Times New Roman"/>
          <w:sz w:val="24"/>
          <w:szCs w:val="24"/>
        </w:rPr>
        <w:t>%. Thus, there is a decline in the growth rate of MSMEs in the form of legal entities and an increase in individual entrepreneurs.</w:t>
      </w:r>
    </w:p>
    <w:p w:rsidR="00764A7A" w:rsidRPr="001F748C" w:rsidRDefault="005424A4" w:rsidP="008F5F89">
      <w:pPr>
        <w:rPr>
          <w:noProof/>
          <w:color w:val="auto"/>
        </w:rPr>
      </w:pPr>
      <w:r>
        <w:rPr>
          <w:noProof/>
          <w:color w:val="auto"/>
          <w:lang w:val="en-US" w:eastAsia="en-US"/>
        </w:rPr>
        <mc:AlternateContent>
          <mc:Choice Requires="wps">
            <w:drawing>
              <wp:anchor distT="0" distB="0" distL="114300" distR="114300" simplePos="0" relativeHeight="251727872" behindDoc="0" locked="0" layoutInCell="1" allowOverlap="1">
                <wp:simplePos x="0" y="0"/>
                <wp:positionH relativeFrom="column">
                  <wp:posOffset>1160145</wp:posOffset>
                </wp:positionH>
                <wp:positionV relativeFrom="paragraph">
                  <wp:posOffset>2065655</wp:posOffset>
                </wp:positionV>
                <wp:extent cx="308610" cy="191135"/>
                <wp:effectExtent l="0" t="0" r="0" b="1905"/>
                <wp:wrapNone/>
                <wp:docPr id="103719226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9113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54DC9" w:rsidRPr="00764A7A" w:rsidRDefault="00E54DC9" w:rsidP="00764A7A">
                            <w:pPr>
                              <w:rPr>
                                <w:b/>
                                <w:bCs/>
                                <w:sz w:val="11"/>
                                <w:szCs w:val="11"/>
                                <w:lang w:val="en-US"/>
                              </w:rPr>
                            </w:pPr>
                            <w:r w:rsidRPr="00764A7A">
                              <w:rPr>
                                <w:b/>
                                <w:bCs/>
                                <w:sz w:val="11"/>
                                <w:szCs w:val="11"/>
                                <w:lang w:val="en-US"/>
                              </w:rPr>
                              <w:t>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91.35pt;margin-top:162.65pt;width:24.3pt;height:15.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" fillcolor="white [3201]" stroked="f" strokeweight=".5pt">
                <v:textbox>
                  <w:txbxContent>
                    <w:p w:rsidR="00E54DC9" w:rsidRPr="00764A7A" w:rsidRDefault="00E54DC9" w:rsidP="00764A7A">
                      <w:pPr>
                        <w:rPr>
                          <w:b/>
                          <w:bCs/>
                          <w:sz w:val="11"/>
                          <w:szCs w:val="11"/>
                          <w:lang w:val="en-US"/>
                        </w:rPr>
                      </w:pPr>
                      <w:r w:rsidRPr="00764A7A">
                        <w:rPr>
                          <w:b/>
                          <w:bCs/>
                          <w:sz w:val="11"/>
                          <w:szCs w:val="11"/>
                          <w:lang w:val="en-US"/>
                        </w:rPr>
                        <w:t>ME</w:t>
                      </w:r>
                    </w:p>
                  </w:txbxContent>
                </v:textbox>
              </v:shape>
            </w:pict>
          </mc:Fallback>
        </mc:AlternateContent>
      </w:r>
      <w:r>
        <w:rPr>
          <w:noProof/>
          <w:color w:val="auto"/>
          <w:lang w:val="en-US" w:eastAsia="en-US"/>
        </w:rPr>
        <mc:AlternateContent>
          <mc:Choice Requires="wps">
            <w:drawing>
              <wp:anchor distT="0" distB="0" distL="114300" distR="114300" simplePos="0" relativeHeight="251725824" behindDoc="0" locked="0" layoutInCell="1" allowOverlap="1">
                <wp:simplePos x="0" y="0"/>
                <wp:positionH relativeFrom="column">
                  <wp:posOffset>1071245</wp:posOffset>
                </wp:positionH>
                <wp:positionV relativeFrom="paragraph">
                  <wp:posOffset>1913255</wp:posOffset>
                </wp:positionV>
                <wp:extent cx="308610" cy="191135"/>
                <wp:effectExtent l="0" t="0" r="635" b="1905"/>
                <wp:wrapNone/>
                <wp:docPr id="103719226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9113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54DC9" w:rsidRPr="00764A7A" w:rsidRDefault="00E54DC9">
                            <w:pPr>
                              <w:rPr>
                                <w:b/>
                                <w:bCs/>
                                <w:sz w:val="11"/>
                                <w:szCs w:val="11"/>
                                <w:lang w:val="en-US"/>
                              </w:rPr>
                            </w:pPr>
                            <w:r w:rsidRPr="00764A7A">
                              <w:rPr>
                                <w:b/>
                                <w:bCs/>
                                <w:sz w:val="11"/>
                                <w:szCs w:val="11"/>
                                <w:lang w:val="en-US"/>
                              </w:rPr>
                              <w:t>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84.35pt;margin-top:150.65pt;width:24.3pt;height:15.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" fillcolor="white [3201]" stroked="f" strokeweight=".5pt">
                <v:textbox>
                  <w:txbxContent>
                    <w:p w:rsidR="00E54DC9" w:rsidRPr="00764A7A" w:rsidRDefault="00E54DC9">
                      <w:pPr>
                        <w:rPr>
                          <w:b/>
                          <w:bCs/>
                          <w:sz w:val="11"/>
                          <w:szCs w:val="11"/>
                          <w:lang w:val="en-US"/>
                        </w:rPr>
                      </w:pPr>
                      <w:r w:rsidRPr="00764A7A">
                        <w:rPr>
                          <w:b/>
                          <w:bCs/>
                          <w:sz w:val="11"/>
                          <w:szCs w:val="11"/>
                          <w:lang w:val="en-US"/>
                        </w:rPr>
                        <w:t>ME</w:t>
                      </w:r>
                    </w:p>
                  </w:txbxContent>
                </v:textbox>
              </v:shape>
            </w:pict>
          </mc:Fallback>
        </mc:AlternateContent>
      </w:r>
      <w:r>
        <w:rPr>
          <w:noProof/>
          <w:color w:val="auto"/>
          <w:lang w:val="en-US" w:eastAsia="en-US"/>
        </w:rPr>
        <mc:AlternateContent>
          <mc:Choice Requires="wps">
            <w:drawing>
              <wp:anchor distT="0" distB="0" distL="114300" distR="114300" simplePos="0" relativeHeight="251718656" behindDoc="0" locked="0" layoutInCell="1" allowOverlap="1">
                <wp:simplePos x="0" y="0"/>
                <wp:positionH relativeFrom="margin">
                  <wp:posOffset>278130</wp:posOffset>
                </wp:positionH>
                <wp:positionV relativeFrom="paragraph">
                  <wp:posOffset>26035</wp:posOffset>
                </wp:positionV>
                <wp:extent cx="5489575" cy="237490"/>
                <wp:effectExtent l="2540" t="0" r="3810" b="4445"/>
                <wp:wrapNone/>
                <wp:docPr id="1037192259"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95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DC9" w:rsidRPr="00F60D68" w:rsidRDefault="00E54DC9" w:rsidP="008F5F89">
                            <w:pPr>
                              <w:jc w:val="center"/>
                              <w:rPr>
                                <w:b/>
                                <w:bCs/>
                                <w:color w:val="000000" w:themeColor="text1"/>
                                <w:kern w:val="24"/>
                                <w:sz w:val="20"/>
                                <w:szCs w:val="20"/>
                              </w:rPr>
                            </w:pPr>
                            <w:proofErr w:type="spellStart"/>
                            <w:r w:rsidRPr="00F60D68">
                              <w:rPr>
                                <w:b/>
                                <w:bCs/>
                                <w:color w:val="000000" w:themeColor="text1"/>
                                <w:kern w:val="24"/>
                                <w:sz w:val="20"/>
                                <w:szCs w:val="20"/>
                              </w:rPr>
                              <w:t>Share</w:t>
                            </w:r>
                            <w:proofErr w:type="spellEnd"/>
                            <w:r w:rsidRPr="00F60D68">
                              <w:rPr>
                                <w:b/>
                                <w:bCs/>
                                <w:color w:val="000000" w:themeColor="text1"/>
                                <w:kern w:val="24"/>
                                <w:sz w:val="20"/>
                                <w:szCs w:val="20"/>
                              </w:rPr>
                              <w:t xml:space="preserve"> </w:t>
                            </w:r>
                            <w:proofErr w:type="spellStart"/>
                            <w:r w:rsidRPr="00F60D68">
                              <w:rPr>
                                <w:b/>
                                <w:bCs/>
                                <w:color w:val="000000" w:themeColor="text1"/>
                                <w:kern w:val="24"/>
                                <w:sz w:val="20"/>
                                <w:szCs w:val="20"/>
                              </w:rPr>
                              <w:t>of</w:t>
                            </w:r>
                            <w:proofErr w:type="spellEnd"/>
                            <w:r w:rsidRPr="00F60D68">
                              <w:rPr>
                                <w:b/>
                                <w:bCs/>
                                <w:color w:val="000000" w:themeColor="text1"/>
                                <w:kern w:val="24"/>
                                <w:sz w:val="20"/>
                                <w:szCs w:val="20"/>
                              </w:rPr>
                              <w:t xml:space="preserve"> </w:t>
                            </w:r>
                            <w:proofErr w:type="spellStart"/>
                            <w:r>
                              <w:rPr>
                                <w:b/>
                                <w:bCs/>
                                <w:color w:val="000000" w:themeColor="text1"/>
                                <w:kern w:val="24"/>
                                <w:sz w:val="20"/>
                                <w:szCs w:val="20"/>
                              </w:rPr>
                              <w:t>medium-sized</w:t>
                            </w:r>
                            <w:proofErr w:type="spellEnd"/>
                            <w:r>
                              <w:rPr>
                                <w:b/>
                                <w:bCs/>
                                <w:color w:val="000000" w:themeColor="text1"/>
                                <w:kern w:val="24"/>
                                <w:sz w:val="20"/>
                                <w:szCs w:val="20"/>
                              </w:rPr>
                              <w:t xml:space="preserve"> </w:t>
                            </w:r>
                            <w:proofErr w:type="spellStart"/>
                            <w:r>
                              <w:rPr>
                                <w:b/>
                                <w:bCs/>
                                <w:color w:val="000000" w:themeColor="text1"/>
                                <w:kern w:val="24"/>
                                <w:sz w:val="20"/>
                                <w:szCs w:val="20"/>
                              </w:rPr>
                              <w:t>enterprises</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9" style="position:absolute;margin-left:21.9pt;margin-top:2.05pt;width:432.25pt;height:18.7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" filled="f" stroked="f">
                <v:path arrowok="t"/>
                <v:textbox style="mso-fit-shape-to-text:t">
                  <w:txbxContent>
                    <w:p w:rsidR="00E54DC9" w:rsidRPr="00F60D68" w:rsidRDefault="00E54DC9" w:rsidP="008F5F89">
                      <w:pPr>
                        <w:jc w:val="center"/>
                        <w:rPr>
                          <w:b/>
                          <w:bCs/>
                          <w:color w:val="000000" w:themeColor="text1"/>
                          <w:kern w:val="24"/>
                          <w:sz w:val="20"/>
                          <w:szCs w:val="20"/>
                        </w:rPr>
                      </w:pPr>
                      <w:proofErr w:type="spellStart"/>
                      <w:r w:rsidRPr="00F60D68">
                        <w:rPr>
                          <w:b/>
                          <w:bCs/>
                          <w:color w:val="000000" w:themeColor="text1"/>
                          <w:kern w:val="24"/>
                          <w:sz w:val="20"/>
                          <w:szCs w:val="20"/>
                        </w:rPr>
                        <w:t>Share</w:t>
                      </w:r>
                      <w:proofErr w:type="spellEnd"/>
                      <w:r w:rsidRPr="00F60D68">
                        <w:rPr>
                          <w:b/>
                          <w:bCs/>
                          <w:color w:val="000000" w:themeColor="text1"/>
                          <w:kern w:val="24"/>
                          <w:sz w:val="20"/>
                          <w:szCs w:val="20"/>
                        </w:rPr>
                        <w:t xml:space="preserve"> </w:t>
                      </w:r>
                      <w:proofErr w:type="spellStart"/>
                      <w:r w:rsidRPr="00F60D68">
                        <w:rPr>
                          <w:b/>
                          <w:bCs/>
                          <w:color w:val="000000" w:themeColor="text1"/>
                          <w:kern w:val="24"/>
                          <w:sz w:val="20"/>
                          <w:szCs w:val="20"/>
                        </w:rPr>
                        <w:t>of</w:t>
                      </w:r>
                      <w:proofErr w:type="spellEnd"/>
                      <w:r w:rsidRPr="00F60D68">
                        <w:rPr>
                          <w:b/>
                          <w:bCs/>
                          <w:color w:val="000000" w:themeColor="text1"/>
                          <w:kern w:val="24"/>
                          <w:sz w:val="20"/>
                          <w:szCs w:val="20"/>
                        </w:rPr>
                        <w:t xml:space="preserve"> </w:t>
                      </w:r>
                      <w:proofErr w:type="spellStart"/>
                      <w:r>
                        <w:rPr>
                          <w:b/>
                          <w:bCs/>
                          <w:color w:val="000000" w:themeColor="text1"/>
                          <w:kern w:val="24"/>
                          <w:sz w:val="20"/>
                          <w:szCs w:val="20"/>
                        </w:rPr>
                        <w:t>medium-sized</w:t>
                      </w:r>
                      <w:proofErr w:type="spellEnd"/>
                      <w:r>
                        <w:rPr>
                          <w:b/>
                          <w:bCs/>
                          <w:color w:val="000000" w:themeColor="text1"/>
                          <w:kern w:val="24"/>
                          <w:sz w:val="20"/>
                          <w:szCs w:val="20"/>
                        </w:rPr>
                        <w:t xml:space="preserve"> </w:t>
                      </w:r>
                      <w:proofErr w:type="spellStart"/>
                      <w:r>
                        <w:rPr>
                          <w:b/>
                          <w:bCs/>
                          <w:color w:val="000000" w:themeColor="text1"/>
                          <w:kern w:val="24"/>
                          <w:sz w:val="20"/>
                          <w:szCs w:val="20"/>
                        </w:rPr>
                        <w:t>enterprises</w:t>
                      </w:r>
                      <w:proofErr w:type="spellEnd"/>
                    </w:p>
                  </w:txbxContent>
                </v:textbox>
                <w10:wrap anchorx="margin"/>
              </v:rect>
            </w:pict>
          </mc:Fallback>
        </mc:AlternateContent>
      </w:r>
      <w:r w:rsidR="008F5F89" w:rsidRPr="003B380A">
        <w:rPr>
          <w:noProof/>
          <w:color w:val="auto"/>
          <w:lang w:val="en-US" w:eastAsia="en-US"/>
        </w:rPr>
        <w:drawing>
          <wp:inline distT="0" distB="0" distL="0" distR="0">
            <wp:extent cx="6210300" cy="2282190"/>
            <wp:effectExtent l="0" t="0" r="0" b="38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F5F89" w:rsidRPr="00622420" w:rsidRDefault="008F5F89" w:rsidP="008F5F89">
      <w:pPr>
        <w:pStyle w:val="af1"/>
        <w:ind w:left="426"/>
        <w:jc w:val="both"/>
        <w:rPr>
          <w:rFonts w:ascii="Times New Roman" w:hAnsi="Times New Roman"/>
          <w:sz w:val="16"/>
          <w:szCs w:val="16"/>
          <w:lang w:val="en-US"/>
        </w:rPr>
      </w:pPr>
      <w:r w:rsidRPr="00622420">
        <w:rPr>
          <w:rFonts w:ascii="Times New Roman" w:hAnsi="Times New Roman"/>
          <w:i/>
          <w:iCs/>
          <w:sz w:val="16"/>
          <w:szCs w:val="16"/>
          <w:lang w:val="en-US"/>
        </w:rPr>
        <w:t>Source: Bureau of Statistics (</w:t>
      </w:r>
      <w:hyperlink r:id="rId16" w:history="1">
        <w:r w:rsidRPr="00622420">
          <w:rPr>
            <w:rStyle w:val="a5"/>
            <w:rFonts w:ascii="Times New Roman" w:hAnsi="Times New Roman"/>
            <w:i/>
            <w:iCs/>
            <w:color w:val="auto"/>
            <w:sz w:val="16"/>
            <w:szCs w:val="16"/>
            <w:lang w:val="en-US"/>
          </w:rPr>
          <w:t>www.stat.gov.kz</w:t>
        </w:r>
      </w:hyperlink>
      <w:r w:rsidRPr="00622420">
        <w:rPr>
          <w:rFonts w:ascii="Times New Roman" w:hAnsi="Times New Roman"/>
          <w:i/>
          <w:iCs/>
          <w:sz w:val="16"/>
          <w:szCs w:val="16"/>
          <w:lang w:val="en-US"/>
        </w:rPr>
        <w:t>), NB RK (</w:t>
      </w:r>
      <w:hyperlink r:id="rId17" w:history="1">
        <w:r w:rsidRPr="001F748C">
          <w:rPr>
            <w:rStyle w:val="a5"/>
            <w:rFonts w:ascii="Times New Roman" w:hAnsi="Times New Roman"/>
            <w:i/>
            <w:iCs/>
            <w:color w:val="auto"/>
            <w:sz w:val="16"/>
            <w:szCs w:val="16"/>
            <w:lang w:val="en-US"/>
          </w:rPr>
          <w:t>www</w:t>
        </w:r>
        <w:r w:rsidRPr="00622420">
          <w:rPr>
            <w:rStyle w:val="a5"/>
            <w:rFonts w:ascii="Times New Roman" w:hAnsi="Times New Roman"/>
            <w:i/>
            <w:iCs/>
            <w:color w:val="auto"/>
            <w:sz w:val="16"/>
            <w:szCs w:val="16"/>
            <w:lang w:val="en-US"/>
          </w:rPr>
          <w:t>.</w:t>
        </w:r>
        <w:r w:rsidRPr="001F748C">
          <w:rPr>
            <w:rStyle w:val="a5"/>
            <w:rFonts w:ascii="Times New Roman" w:hAnsi="Times New Roman"/>
            <w:i/>
            <w:iCs/>
            <w:color w:val="auto"/>
            <w:sz w:val="16"/>
            <w:szCs w:val="16"/>
            <w:lang w:val="en-US"/>
          </w:rPr>
          <w:t>nationalbank</w:t>
        </w:r>
        <w:r w:rsidRPr="00622420">
          <w:rPr>
            <w:rStyle w:val="a5"/>
            <w:rFonts w:ascii="Times New Roman" w:hAnsi="Times New Roman"/>
            <w:i/>
            <w:iCs/>
            <w:color w:val="auto"/>
            <w:sz w:val="16"/>
            <w:szCs w:val="16"/>
            <w:lang w:val="en-US"/>
          </w:rPr>
          <w:t>.</w:t>
        </w:r>
        <w:r w:rsidRPr="001F748C">
          <w:rPr>
            <w:rStyle w:val="a5"/>
            <w:rFonts w:ascii="Times New Roman" w:hAnsi="Times New Roman"/>
            <w:i/>
            <w:iCs/>
            <w:color w:val="auto"/>
            <w:sz w:val="16"/>
            <w:szCs w:val="16"/>
            <w:lang w:val="en-US"/>
          </w:rPr>
          <w:t>kz</w:t>
        </w:r>
      </w:hyperlink>
      <w:r w:rsidRPr="00622420">
        <w:rPr>
          <w:rFonts w:ascii="Times New Roman" w:hAnsi="Times New Roman"/>
          <w:i/>
          <w:iCs/>
          <w:sz w:val="16"/>
          <w:szCs w:val="16"/>
          <w:lang w:val="en-US"/>
        </w:rPr>
        <w:t>)</w:t>
      </w:r>
    </w:p>
    <w:p w:rsidR="00504EC8" w:rsidRPr="00AA1B8F" w:rsidRDefault="00504EC8" w:rsidP="000E2749">
      <w:pPr>
        <w:rPr>
          <w:noProof/>
          <w:color w:val="auto"/>
          <w:lang w:val="en-US"/>
        </w:rPr>
      </w:pPr>
    </w:p>
    <w:p w:rsidR="00067543" w:rsidRPr="001F748C" w:rsidRDefault="005424A4" w:rsidP="00FF4B9C">
      <w:pPr>
        <w:pStyle w:val="af1"/>
        <w:spacing w:after="0" w:line="240" w:lineRule="auto"/>
        <w:ind w:left="426"/>
        <w:jc w:val="both"/>
        <w:rPr>
          <w:rFonts w:ascii="Times New Roman" w:hAnsi="Times New Roman"/>
          <w:sz w:val="24"/>
          <w:szCs w:val="24"/>
        </w:rPr>
      </w:pPr>
      <w:r>
        <w:rPr>
          <w:rFonts w:ascii="Times New Roman" w:hAnsi="Times New Roman"/>
          <w:noProof/>
          <w:sz w:val="24"/>
          <w:szCs w:val="24"/>
          <w:lang w:val="en-US"/>
        </w:rPr>
        <w:lastRenderedPageBreak/>
        <mc:AlternateContent>
          <mc:Choice Requires="wps">
            <w:drawing>
              <wp:anchor distT="0" distB="0" distL="114300" distR="114300" simplePos="0" relativeHeight="251728896" behindDoc="0" locked="0" layoutInCell="1" allowOverlap="1">
                <wp:simplePos x="0" y="0"/>
                <wp:positionH relativeFrom="column">
                  <wp:posOffset>1932940</wp:posOffset>
                </wp:positionH>
                <wp:positionV relativeFrom="paragraph">
                  <wp:posOffset>938530</wp:posOffset>
                </wp:positionV>
                <wp:extent cx="871855" cy="297815"/>
                <wp:effectExtent l="0" t="1270" r="4445" b="0"/>
                <wp:wrapNone/>
                <wp:docPr id="1037192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9781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54DC9" w:rsidRPr="00764A7A" w:rsidRDefault="00E54DC9" w:rsidP="00764A7A">
                            <w:pPr>
                              <w:jc w:val="center"/>
                              <w:rPr>
                                <w:sz w:val="16"/>
                                <w:szCs w:val="16"/>
                                <w:lang w:val="en-US"/>
                              </w:rPr>
                            </w:pPr>
                            <w:r w:rsidRPr="00764A7A">
                              <w:rPr>
                                <w:sz w:val="16"/>
                                <w:szCs w:val="16"/>
                                <w:lang w:val="en-US"/>
                              </w:rPr>
                              <w:t>Thousand units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 o:spid="_x0000_s1030" type="#_x0000_t202" style="position:absolute;left:0;text-align:left;margin-left:152.2pt;margin-top:73.9pt;width:68.65pt;height:23.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" fillcolor="white [3201]" stroked="f" strokeweight=".5pt">
                <v:textbox>
                  <w:txbxContent>
                    <w:p w:rsidR="00E54DC9" w:rsidRPr="00764A7A" w:rsidRDefault="00E54DC9" w:rsidP="00764A7A">
                      <w:pPr>
                        <w:jc w:val="center"/>
                        <w:rPr>
                          <w:sz w:val="16"/>
                          <w:szCs w:val="16"/>
                          <w:lang w:val="en-US"/>
                        </w:rPr>
                      </w:pPr>
                      <w:r w:rsidRPr="00764A7A">
                        <w:rPr>
                          <w:sz w:val="16"/>
                          <w:szCs w:val="16"/>
                          <w:lang w:val="en-US"/>
                        </w:rPr>
                        <w:t>Thousand units</w:t>
                      </w:r>
                    </w:p>
                  </w:txbxContent>
                </v:textbox>
              </v:shape>
            </w:pict>
          </mc:Fallback>
        </mc:AlternateContent>
      </w:r>
      <w:r w:rsidR="00BB6CAE" w:rsidRPr="00BB6CAE">
        <w:rPr>
          <w:rFonts w:ascii="Times New Roman" w:hAnsi="Times New Roman"/>
          <w:noProof/>
          <w:sz w:val="24"/>
          <w:szCs w:val="24"/>
          <w:lang w:val="en-US"/>
        </w:rPr>
        <w:drawing>
          <wp:inline distT="0" distB="0" distL="0" distR="0">
            <wp:extent cx="5805577" cy="1940944"/>
            <wp:effectExtent l="0" t="0" r="11430" b="1524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04EC8" w:rsidRPr="00622420" w:rsidRDefault="00504EC8" w:rsidP="00504EC8">
      <w:pPr>
        <w:pStyle w:val="af1"/>
        <w:ind w:left="426"/>
        <w:jc w:val="both"/>
        <w:rPr>
          <w:rFonts w:ascii="Times New Roman" w:hAnsi="Times New Roman"/>
          <w:sz w:val="16"/>
          <w:szCs w:val="16"/>
          <w:lang w:val="en-US"/>
        </w:rPr>
      </w:pPr>
      <w:r w:rsidRPr="00622420">
        <w:rPr>
          <w:rFonts w:ascii="Times New Roman" w:hAnsi="Times New Roman"/>
          <w:i/>
          <w:iCs/>
          <w:sz w:val="16"/>
          <w:szCs w:val="16"/>
          <w:lang w:val="en-US"/>
        </w:rPr>
        <w:t>Source: Bureau of Statistics (</w:t>
      </w:r>
      <w:hyperlink r:id="rId19" w:history="1">
        <w:r w:rsidRPr="00622420">
          <w:rPr>
            <w:rStyle w:val="a5"/>
            <w:rFonts w:ascii="Times New Roman" w:hAnsi="Times New Roman"/>
            <w:i/>
            <w:iCs/>
            <w:color w:val="auto"/>
            <w:sz w:val="16"/>
            <w:szCs w:val="16"/>
            <w:lang w:val="en-US"/>
          </w:rPr>
          <w:t>www.stat.gov.kz</w:t>
        </w:r>
      </w:hyperlink>
      <w:r w:rsidRPr="00622420">
        <w:rPr>
          <w:rFonts w:ascii="Times New Roman" w:hAnsi="Times New Roman"/>
          <w:i/>
          <w:iCs/>
          <w:sz w:val="16"/>
          <w:szCs w:val="16"/>
          <w:lang w:val="en-US"/>
        </w:rPr>
        <w:t>)</w:t>
      </w:r>
    </w:p>
    <w:p w:rsidR="00EE560F" w:rsidRPr="00622420" w:rsidRDefault="00EE560F" w:rsidP="00FF4B9C">
      <w:pPr>
        <w:pStyle w:val="af1"/>
        <w:spacing w:after="0" w:line="240" w:lineRule="auto"/>
        <w:ind w:left="426"/>
        <w:jc w:val="both"/>
        <w:rPr>
          <w:rFonts w:ascii="Times New Roman" w:hAnsi="Times New Roman"/>
          <w:sz w:val="24"/>
          <w:szCs w:val="24"/>
          <w:lang w:val="en-US"/>
        </w:rPr>
      </w:pPr>
    </w:p>
    <w:p w:rsidR="00841834" w:rsidRPr="001F748C" w:rsidRDefault="00841834" w:rsidP="00841834">
      <w:pPr>
        <w:pStyle w:val="af1"/>
        <w:numPr>
          <w:ilvl w:val="0"/>
          <w:numId w:val="15"/>
        </w:numPr>
        <w:spacing w:after="0" w:line="240" w:lineRule="auto"/>
        <w:ind w:left="0" w:firstLine="426"/>
        <w:jc w:val="both"/>
        <w:rPr>
          <w:rFonts w:ascii="Times New Roman" w:hAnsi="Times New Roman"/>
          <w:sz w:val="24"/>
          <w:szCs w:val="24"/>
        </w:rPr>
      </w:pPr>
      <w:r w:rsidRPr="001F748C">
        <w:rPr>
          <w:rFonts w:ascii="Times New Roman" w:hAnsi="Times New Roman"/>
          <w:sz w:val="24"/>
          <w:szCs w:val="24"/>
        </w:rPr>
        <w:t xml:space="preserve">Support from the </w:t>
      </w:r>
      <w:r w:rsidR="007F11F3">
        <w:rPr>
          <w:rFonts w:ascii="Times New Roman" w:hAnsi="Times New Roman"/>
          <w:sz w:val="24"/>
          <w:szCs w:val="24"/>
        </w:rPr>
        <w:t>“Damu” Fund</w:t>
      </w:r>
      <w:r w:rsidR="000D1174" w:rsidRPr="00622420">
        <w:rPr>
          <w:rFonts w:ascii="Times New Roman" w:hAnsi="Times New Roman"/>
          <w:sz w:val="24"/>
          <w:szCs w:val="24"/>
          <w:lang w:val="en-US"/>
        </w:rPr>
        <w:t xml:space="preserve"> is carried out mainly in priority sectors of the economy</w:t>
      </w:r>
      <w:r w:rsidRPr="001F748C">
        <w:rPr>
          <w:rFonts w:ascii="Times New Roman" w:hAnsi="Times New Roman"/>
          <w:sz w:val="24"/>
          <w:szCs w:val="24"/>
        </w:rPr>
        <w:t>. By the beginning</w:t>
      </w:r>
      <w:r w:rsidR="00BB6CAE" w:rsidRPr="00622420">
        <w:rPr>
          <w:rFonts w:ascii="Times New Roman" w:hAnsi="Times New Roman"/>
          <w:sz w:val="24"/>
          <w:szCs w:val="24"/>
          <w:lang w:val="en-US"/>
        </w:rPr>
        <w:t xml:space="preserve"> of October</w:t>
      </w:r>
      <w:r w:rsidRPr="001F748C">
        <w:rPr>
          <w:rFonts w:ascii="Times New Roman" w:hAnsi="Times New Roman"/>
          <w:sz w:val="24"/>
          <w:szCs w:val="24"/>
        </w:rPr>
        <w:t xml:space="preserve"> 2023, the potential audience of the </w:t>
      </w:r>
      <w:r w:rsidR="007F11F3">
        <w:rPr>
          <w:rFonts w:ascii="Times New Roman" w:hAnsi="Times New Roman"/>
          <w:sz w:val="24"/>
          <w:szCs w:val="24"/>
        </w:rPr>
        <w:t>“Damu” Fund</w:t>
      </w:r>
      <w:r w:rsidRPr="001F748C">
        <w:rPr>
          <w:rFonts w:ascii="Times New Roman" w:hAnsi="Times New Roman"/>
          <w:sz w:val="24"/>
          <w:szCs w:val="24"/>
        </w:rPr>
        <w:t xml:space="preserve"> is 3</w:t>
      </w:r>
      <w:r w:rsidR="00BB6CAE" w:rsidRPr="00622420">
        <w:rPr>
          <w:rFonts w:ascii="Times New Roman" w:hAnsi="Times New Roman"/>
          <w:sz w:val="24"/>
          <w:szCs w:val="24"/>
          <w:lang w:val="en-US"/>
        </w:rPr>
        <w:t>4</w:t>
      </w:r>
      <w:r w:rsidRPr="001F748C">
        <w:rPr>
          <w:rFonts w:ascii="Times New Roman" w:hAnsi="Times New Roman"/>
          <w:sz w:val="24"/>
          <w:szCs w:val="24"/>
        </w:rPr>
        <w:t>4 thousand enterprises in the allocated priority sectors, including manufacturing, logistics, tourism, education, information and communications.</w:t>
      </w:r>
    </w:p>
    <w:p w:rsidR="00843DF4" w:rsidRPr="001F748C" w:rsidRDefault="00843DF4" w:rsidP="00FF4B9C">
      <w:pPr>
        <w:pStyle w:val="af1"/>
        <w:spacing w:after="0" w:line="240" w:lineRule="auto"/>
        <w:ind w:left="426"/>
        <w:jc w:val="both"/>
        <w:rPr>
          <w:b/>
          <w:bCs/>
        </w:rPr>
      </w:pPr>
    </w:p>
    <w:p w:rsidR="00FF4B9C" w:rsidRPr="00622420" w:rsidRDefault="00843DF4" w:rsidP="00843DF4">
      <w:pPr>
        <w:rPr>
          <w:bCs/>
          <w:i/>
          <w:color w:val="auto"/>
          <w:lang w:val="en-US"/>
        </w:rPr>
      </w:pPr>
      <w:r w:rsidRPr="00622420">
        <w:rPr>
          <w:bCs/>
          <w:i/>
          <w:color w:val="auto"/>
          <w:lang w:val="en-US"/>
        </w:rPr>
        <w:t>Analytics of the domestic market: The number of people employed in the economy</w:t>
      </w:r>
    </w:p>
    <w:p w:rsidR="00843DF4" w:rsidRPr="001F748C" w:rsidRDefault="00843DF4" w:rsidP="00843DF4">
      <w:pPr>
        <w:pStyle w:val="af1"/>
        <w:numPr>
          <w:ilvl w:val="0"/>
          <w:numId w:val="15"/>
        </w:numPr>
        <w:spacing w:after="0" w:line="240" w:lineRule="auto"/>
        <w:ind w:left="0" w:firstLine="426"/>
        <w:jc w:val="both"/>
        <w:rPr>
          <w:rFonts w:ascii="Times New Roman" w:hAnsi="Times New Roman"/>
          <w:sz w:val="24"/>
          <w:szCs w:val="24"/>
        </w:rPr>
      </w:pPr>
      <w:r w:rsidRPr="001F748C">
        <w:rPr>
          <w:rFonts w:ascii="Times New Roman" w:hAnsi="Times New Roman"/>
          <w:sz w:val="24"/>
          <w:szCs w:val="24"/>
        </w:rPr>
        <w:t>The role of MSMEs in ensuring employment of the population of Kazakhstan is increasing. By the beginning of 2023, MSMEs provide 45.8% of jobs in the country. The growth of the employed population in MSMEs in 2022 amounted to 17% and outpaced the growth rate of the total employed population of the country. According to the structure of industries, the main share of the employed population in MSMEs falls on the following sectors: wholesale and retail trade (30%), agriculture (11%), manufacturing (8%) and other industries (see graph below).</w:t>
      </w:r>
    </w:p>
    <w:p w:rsidR="00AD6E9C" w:rsidRPr="001F748C" w:rsidRDefault="005424A4" w:rsidP="00AD6E9C">
      <w:pPr>
        <w:jc w:val="both"/>
        <w:rPr>
          <w:color w:val="auto"/>
        </w:rPr>
      </w:pPr>
      <w:r>
        <w:rPr>
          <w:noProof/>
          <w:color w:val="auto"/>
          <w:lang w:val="en-US" w:eastAsia="en-US"/>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10795</wp:posOffset>
                </wp:positionV>
                <wp:extent cx="5489575" cy="237490"/>
                <wp:effectExtent l="0" t="0" r="0" b="635"/>
                <wp:wrapNone/>
                <wp:docPr id="103719225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95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DC9" w:rsidRPr="00622420" w:rsidRDefault="00E54DC9" w:rsidP="0017672C">
                            <w:pPr>
                              <w:jc w:val="center"/>
                              <w:rPr>
                                <w:b/>
                                <w:bCs/>
                                <w:color w:val="000000" w:themeColor="text1"/>
                                <w:kern w:val="24"/>
                                <w:sz w:val="20"/>
                                <w:szCs w:val="20"/>
                                <w:lang w:val="en-US"/>
                              </w:rPr>
                            </w:pPr>
                            <w:r w:rsidRPr="00622420">
                              <w:rPr>
                                <w:b/>
                                <w:bCs/>
                                <w:color w:val="000000" w:themeColor="text1"/>
                                <w:kern w:val="24"/>
                                <w:sz w:val="20"/>
                                <w:szCs w:val="20"/>
                                <w:lang w:val="en-US"/>
                              </w:rPr>
                              <w:t>Number of people employed in the economy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1" style="position:absolute;left:0;text-align:left;margin-left:0;margin-top:.85pt;width:432.25pt;height:18.7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" filled="f" stroked="f">
                <v:path arrowok="t"/>
                <v:textbox style="mso-fit-shape-to-text:t">
                  <w:txbxContent>
                    <w:p w:rsidR="00E54DC9" w:rsidRPr="00622420" w:rsidRDefault="00E54DC9" w:rsidP="0017672C">
                      <w:pPr>
                        <w:jc w:val="center"/>
                        <w:rPr>
                          <w:b/>
                          <w:bCs/>
                          <w:color w:val="000000" w:themeColor="text1"/>
                          <w:kern w:val="24"/>
                          <w:sz w:val="20"/>
                          <w:szCs w:val="20"/>
                          <w:lang w:val="en-US"/>
                        </w:rPr>
                      </w:pPr>
                      <w:r w:rsidRPr="00622420">
                        <w:rPr>
                          <w:b/>
                          <w:bCs/>
                          <w:color w:val="000000" w:themeColor="text1"/>
                          <w:kern w:val="24"/>
                          <w:sz w:val="20"/>
                          <w:szCs w:val="20"/>
                          <w:lang w:val="en-US"/>
                        </w:rPr>
                        <w:t>Number of people employed in the economy</w:t>
                      </w:r>
                    </w:p>
                  </w:txbxContent>
                </v:textbox>
                <w10:wrap anchorx="margin"/>
              </v:rect>
            </w:pict>
          </mc:Fallback>
        </mc:AlternateContent>
      </w:r>
      <w:r w:rsidR="0060065A" w:rsidRPr="001F748C">
        <w:rPr>
          <w:noProof/>
          <w:color w:val="auto"/>
          <w:lang w:val="en-US" w:eastAsia="en-US"/>
        </w:rPr>
        <w:drawing>
          <wp:inline distT="0" distB="0" distL="0" distR="0">
            <wp:extent cx="5923722" cy="2388870"/>
            <wp:effectExtent l="0" t="0" r="1270" b="11430"/>
            <wp:docPr id="52329445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04EC8" w:rsidRPr="00622420" w:rsidRDefault="00504EC8" w:rsidP="00504EC8">
      <w:pPr>
        <w:jc w:val="both"/>
        <w:rPr>
          <w:color w:val="auto"/>
          <w:lang w:val="en-US"/>
        </w:rPr>
      </w:pPr>
      <w:r w:rsidRPr="00622420">
        <w:rPr>
          <w:rFonts w:eastAsia="Calibri"/>
          <w:i/>
          <w:iCs/>
          <w:color w:val="auto"/>
          <w:sz w:val="16"/>
          <w:szCs w:val="16"/>
          <w:lang w:val="en-US" w:eastAsia="en-US"/>
        </w:rPr>
        <w:t>Source: Bureau of Statistics (</w:t>
      </w:r>
      <w:hyperlink r:id="rId21" w:history="1">
        <w:r w:rsidRPr="00622420">
          <w:rPr>
            <w:rStyle w:val="a5"/>
            <w:i/>
            <w:iCs/>
            <w:color w:val="auto"/>
            <w:sz w:val="16"/>
            <w:szCs w:val="16"/>
            <w:lang w:val="en-US" w:eastAsia="en-US"/>
          </w:rPr>
          <w:t>www.stat.gov.kz</w:t>
        </w:r>
      </w:hyperlink>
      <w:r w:rsidRPr="00622420">
        <w:rPr>
          <w:rFonts w:eastAsia="Calibri"/>
          <w:i/>
          <w:iCs/>
          <w:color w:val="auto"/>
          <w:sz w:val="16"/>
          <w:szCs w:val="16"/>
          <w:lang w:val="en-US" w:eastAsia="en-US"/>
        </w:rPr>
        <w:t>), NB RK (</w:t>
      </w:r>
      <w:hyperlink r:id="rId22" w:history="1">
        <w:r w:rsidRPr="001F748C">
          <w:rPr>
            <w:rStyle w:val="a5"/>
            <w:i/>
            <w:iCs/>
            <w:color w:val="auto"/>
            <w:sz w:val="16"/>
            <w:szCs w:val="16"/>
            <w:lang w:val="en-US" w:eastAsia="en-US"/>
          </w:rPr>
          <w:t>www</w:t>
        </w:r>
        <w:r w:rsidRPr="00622420">
          <w:rPr>
            <w:rStyle w:val="a5"/>
            <w:i/>
            <w:iCs/>
            <w:color w:val="auto"/>
            <w:sz w:val="16"/>
            <w:szCs w:val="16"/>
            <w:lang w:val="en-US" w:eastAsia="en-US"/>
          </w:rPr>
          <w:t>.</w:t>
        </w:r>
        <w:r w:rsidRPr="001F748C">
          <w:rPr>
            <w:rStyle w:val="a5"/>
            <w:i/>
            <w:iCs/>
            <w:color w:val="auto"/>
            <w:sz w:val="16"/>
            <w:szCs w:val="16"/>
            <w:lang w:val="en-US" w:eastAsia="en-US"/>
          </w:rPr>
          <w:t>nationalbank</w:t>
        </w:r>
        <w:r w:rsidRPr="00622420">
          <w:rPr>
            <w:rStyle w:val="a5"/>
            <w:i/>
            <w:iCs/>
            <w:color w:val="auto"/>
            <w:sz w:val="16"/>
            <w:szCs w:val="16"/>
            <w:lang w:val="en-US" w:eastAsia="en-US"/>
          </w:rPr>
          <w:t>.</w:t>
        </w:r>
        <w:r w:rsidRPr="001F748C">
          <w:rPr>
            <w:rStyle w:val="a5"/>
            <w:i/>
            <w:iCs/>
            <w:color w:val="auto"/>
            <w:sz w:val="16"/>
            <w:szCs w:val="16"/>
            <w:lang w:val="en-US" w:eastAsia="en-US"/>
          </w:rPr>
          <w:t>kz</w:t>
        </w:r>
      </w:hyperlink>
      <w:r w:rsidRPr="00622420">
        <w:rPr>
          <w:rFonts w:eastAsia="Calibri"/>
          <w:i/>
          <w:iCs/>
          <w:color w:val="auto"/>
          <w:sz w:val="16"/>
          <w:szCs w:val="16"/>
          <w:lang w:val="en-US" w:eastAsia="en-US"/>
        </w:rPr>
        <w:t>)</w:t>
      </w:r>
    </w:p>
    <w:p w:rsidR="00504EC8" w:rsidRPr="00622420" w:rsidRDefault="00504EC8" w:rsidP="00AD6E9C">
      <w:pPr>
        <w:jc w:val="both"/>
        <w:rPr>
          <w:color w:val="auto"/>
          <w:lang w:val="en-US"/>
        </w:rPr>
      </w:pPr>
    </w:p>
    <w:p w:rsidR="00D77F1D" w:rsidRPr="00AA1B8F" w:rsidRDefault="005424A4" w:rsidP="00D77F1D">
      <w:pPr>
        <w:tabs>
          <w:tab w:val="left" w:pos="284"/>
        </w:tabs>
        <w:jc w:val="both"/>
        <w:rPr>
          <w:color w:val="auto"/>
          <w:lang w:val="en-US"/>
        </w:rPr>
      </w:pPr>
      <w:r>
        <w:rPr>
          <w:noProof/>
          <w:color w:val="auto"/>
          <w:lang w:val="en-US" w:eastAsia="en-US"/>
        </w:rPr>
        <w:lastRenderedPageBreak/>
        <mc:AlternateContent>
          <mc:Choice Requires="wps">
            <w:drawing>
              <wp:anchor distT="0" distB="0" distL="114300" distR="114300" simplePos="0" relativeHeight="251666432" behindDoc="0" locked="0" layoutInCell="1" allowOverlap="1">
                <wp:simplePos x="0" y="0"/>
                <wp:positionH relativeFrom="margin">
                  <wp:posOffset>342900</wp:posOffset>
                </wp:positionH>
                <wp:positionV relativeFrom="paragraph">
                  <wp:posOffset>5715</wp:posOffset>
                </wp:positionV>
                <wp:extent cx="2592070" cy="374015"/>
                <wp:effectExtent l="635" t="1905" r="0" b="0"/>
                <wp:wrapNone/>
                <wp:docPr id="1037192256"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2070"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DC9" w:rsidRPr="00622420" w:rsidRDefault="00E54DC9" w:rsidP="00EA48DC">
                            <w:pPr>
                              <w:jc w:val="center"/>
                              <w:rPr>
                                <w:b/>
                                <w:bCs/>
                                <w:color w:val="000000" w:themeColor="text1"/>
                                <w:kern w:val="24"/>
                                <w:sz w:val="20"/>
                                <w:szCs w:val="20"/>
                                <w:lang w:val="en-US"/>
                              </w:rPr>
                            </w:pPr>
                            <w:r w:rsidRPr="00622420">
                              <w:rPr>
                                <w:b/>
                                <w:bCs/>
                                <w:color w:val="000000" w:themeColor="text1"/>
                                <w:kern w:val="24"/>
                                <w:sz w:val="20"/>
                                <w:szCs w:val="20"/>
                                <w:lang w:val="en-US"/>
                              </w:rPr>
                              <w:t>Number of employed in the context of sectors of the economy, thousand units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32" style="position:absolute;left:0;text-align:left;margin-left:27pt;margin-top:.45pt;width:204.1pt;height:29.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" filled="f" stroked="f">
                <v:path arrowok="t"/>
                <v:textbox>
                  <w:txbxContent>
                    <w:p w:rsidR="00E54DC9" w:rsidRPr="00622420" w:rsidRDefault="00E54DC9" w:rsidP="00EA48DC">
                      <w:pPr>
                        <w:jc w:val="center"/>
                        <w:rPr>
                          <w:b/>
                          <w:bCs/>
                          <w:color w:val="000000" w:themeColor="text1"/>
                          <w:kern w:val="24"/>
                          <w:sz w:val="20"/>
                          <w:szCs w:val="20"/>
                          <w:lang w:val="en-US"/>
                        </w:rPr>
                      </w:pPr>
                      <w:r w:rsidRPr="00622420">
                        <w:rPr>
                          <w:b/>
                          <w:bCs/>
                          <w:color w:val="000000" w:themeColor="text1"/>
                          <w:kern w:val="24"/>
                          <w:sz w:val="20"/>
                          <w:szCs w:val="20"/>
                          <w:lang w:val="en-US"/>
                        </w:rPr>
                        <w:t>Number of employed in the context of sectors of the economy, thousand units</w:t>
                      </w:r>
                    </w:p>
                  </w:txbxContent>
                </v:textbox>
                <w10:wrap anchorx="margin"/>
              </v:rect>
            </w:pict>
          </mc:Fallback>
        </mc:AlternateContent>
      </w:r>
      <w:r>
        <w:rPr>
          <w:noProof/>
          <w:color w:val="auto"/>
          <w:lang w:val="en-US" w:eastAsia="en-US"/>
        </w:rPr>
        <mc:AlternateContent>
          <mc:Choice Requires="wps">
            <w:drawing>
              <wp:anchor distT="0" distB="0" distL="114300" distR="114300" simplePos="0" relativeHeight="251667456" behindDoc="0" locked="0" layoutInCell="1" allowOverlap="1">
                <wp:simplePos x="0" y="0"/>
                <wp:positionH relativeFrom="margin">
                  <wp:posOffset>3467735</wp:posOffset>
                </wp:positionH>
                <wp:positionV relativeFrom="paragraph">
                  <wp:posOffset>5715</wp:posOffset>
                </wp:positionV>
                <wp:extent cx="2339975" cy="237490"/>
                <wp:effectExtent l="1270" t="1905" r="1905" b="0"/>
                <wp:wrapNone/>
                <wp:docPr id="6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99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DC9" w:rsidRPr="001A1600" w:rsidRDefault="00E54DC9" w:rsidP="00EA48DC">
                            <w:pPr>
                              <w:jc w:val="center"/>
                              <w:rPr>
                                <w:b/>
                                <w:bCs/>
                                <w:color w:val="000000" w:themeColor="text1"/>
                                <w:kern w:val="24"/>
                                <w:sz w:val="20"/>
                                <w:szCs w:val="20"/>
                                <w:lang w:val="en-US"/>
                              </w:rPr>
                            </w:pPr>
                            <w:proofErr w:type="spellStart"/>
                            <w:r w:rsidRPr="00EA48DC">
                              <w:rPr>
                                <w:b/>
                                <w:bCs/>
                                <w:color w:val="000000" w:themeColor="text1"/>
                                <w:kern w:val="24"/>
                                <w:sz w:val="20"/>
                                <w:szCs w:val="20"/>
                              </w:rPr>
                              <w:t>Employment</w:t>
                            </w:r>
                            <w:proofErr w:type="spellEnd"/>
                            <w:r w:rsidRPr="00EA48DC">
                              <w:rPr>
                                <w:b/>
                                <w:bCs/>
                                <w:color w:val="000000" w:themeColor="text1"/>
                                <w:kern w:val="24"/>
                                <w:sz w:val="20"/>
                                <w:szCs w:val="20"/>
                              </w:rPr>
                              <w:t xml:space="preserve"> </w:t>
                            </w:r>
                            <w:proofErr w:type="spellStart"/>
                            <w:r w:rsidRPr="00EA48DC">
                              <w:rPr>
                                <w:b/>
                                <w:bCs/>
                                <w:color w:val="000000" w:themeColor="text1"/>
                                <w:kern w:val="24"/>
                                <w:sz w:val="20"/>
                                <w:szCs w:val="20"/>
                              </w:rPr>
                              <w:t>in</w:t>
                            </w:r>
                            <w:proofErr w:type="spellEnd"/>
                            <w:r>
                              <w:rPr>
                                <w:b/>
                                <w:bCs/>
                                <w:color w:val="000000" w:themeColor="text1"/>
                                <w:kern w:val="24"/>
                                <w:sz w:val="20"/>
                                <w:szCs w:val="20"/>
                              </w:rPr>
                              <w:t xml:space="preserve"> </w:t>
                            </w:r>
                            <w:proofErr w:type="spellStart"/>
                            <w:r>
                              <w:rPr>
                                <w:b/>
                                <w:bCs/>
                                <w:color w:val="000000" w:themeColor="text1"/>
                                <w:kern w:val="24"/>
                                <w:sz w:val="20"/>
                                <w:szCs w:val="20"/>
                              </w:rPr>
                              <w:t>MSMEs</w:t>
                            </w:r>
                            <w:proofErr w:type="spellEnd"/>
                            <w:r w:rsidRPr="00EA48DC">
                              <w:rPr>
                                <w:b/>
                                <w:bCs/>
                                <w:color w:val="000000" w:themeColor="text1"/>
                                <w:kern w:val="24"/>
                                <w:sz w:val="20"/>
                                <w:szCs w:val="20"/>
                              </w:rPr>
                              <w:t xml:space="preserve"> </w:t>
                            </w:r>
                            <w:proofErr w:type="spellStart"/>
                            <w:r w:rsidRPr="00EA48DC">
                              <w:rPr>
                                <w:b/>
                                <w:bCs/>
                                <w:color w:val="000000" w:themeColor="text1"/>
                                <w:kern w:val="24"/>
                                <w:sz w:val="20"/>
                                <w:szCs w:val="20"/>
                              </w:rPr>
                              <w:t>by</w:t>
                            </w:r>
                            <w:proofErr w:type="spellEnd"/>
                            <w:r w:rsidRPr="00EA48DC">
                              <w:rPr>
                                <w:b/>
                                <w:bCs/>
                                <w:color w:val="000000" w:themeColor="text1"/>
                                <w:kern w:val="24"/>
                                <w:sz w:val="20"/>
                                <w:szCs w:val="20"/>
                              </w:rPr>
                              <w:t xml:space="preserve"> </w:t>
                            </w:r>
                            <w:r>
                              <w:rPr>
                                <w:b/>
                                <w:bCs/>
                                <w:color w:val="000000" w:themeColor="text1"/>
                                <w:kern w:val="24"/>
                                <w:sz w:val="20"/>
                                <w:szCs w:val="20"/>
                                <w:lang w:val="en-US"/>
                              </w:rPr>
                              <w:t>LOF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3" style="position:absolute;left:0;text-align:left;margin-left:273.05pt;margin-top:.45pt;width:184.25pt;height:18.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" filled="f" stroked="f">
                <v:path arrowok="t"/>
                <v:textbox style="mso-fit-shape-to-text:t">
                  <w:txbxContent>
                    <w:p w:rsidR="00E54DC9" w:rsidRPr="001A1600" w:rsidRDefault="00E54DC9" w:rsidP="00EA48DC">
                      <w:pPr>
                        <w:jc w:val="center"/>
                        <w:rPr>
                          <w:b/>
                          <w:bCs/>
                          <w:color w:val="000000" w:themeColor="text1"/>
                          <w:kern w:val="24"/>
                          <w:sz w:val="20"/>
                          <w:szCs w:val="20"/>
                          <w:lang w:val="en-US"/>
                        </w:rPr>
                      </w:pPr>
                      <w:proofErr w:type="spellStart"/>
                      <w:r w:rsidRPr="00EA48DC">
                        <w:rPr>
                          <w:b/>
                          <w:bCs/>
                          <w:color w:val="000000" w:themeColor="text1"/>
                          <w:kern w:val="24"/>
                          <w:sz w:val="20"/>
                          <w:szCs w:val="20"/>
                        </w:rPr>
                        <w:t>Employment</w:t>
                      </w:r>
                      <w:proofErr w:type="spellEnd"/>
                      <w:r w:rsidRPr="00EA48DC">
                        <w:rPr>
                          <w:b/>
                          <w:bCs/>
                          <w:color w:val="000000" w:themeColor="text1"/>
                          <w:kern w:val="24"/>
                          <w:sz w:val="20"/>
                          <w:szCs w:val="20"/>
                        </w:rPr>
                        <w:t xml:space="preserve"> </w:t>
                      </w:r>
                      <w:proofErr w:type="spellStart"/>
                      <w:r w:rsidRPr="00EA48DC">
                        <w:rPr>
                          <w:b/>
                          <w:bCs/>
                          <w:color w:val="000000" w:themeColor="text1"/>
                          <w:kern w:val="24"/>
                          <w:sz w:val="20"/>
                          <w:szCs w:val="20"/>
                        </w:rPr>
                        <w:t>in</w:t>
                      </w:r>
                      <w:proofErr w:type="spellEnd"/>
                      <w:r>
                        <w:rPr>
                          <w:b/>
                          <w:bCs/>
                          <w:color w:val="000000" w:themeColor="text1"/>
                          <w:kern w:val="24"/>
                          <w:sz w:val="20"/>
                          <w:szCs w:val="20"/>
                        </w:rPr>
                        <w:t xml:space="preserve"> </w:t>
                      </w:r>
                      <w:proofErr w:type="spellStart"/>
                      <w:r>
                        <w:rPr>
                          <w:b/>
                          <w:bCs/>
                          <w:color w:val="000000" w:themeColor="text1"/>
                          <w:kern w:val="24"/>
                          <w:sz w:val="20"/>
                          <w:szCs w:val="20"/>
                        </w:rPr>
                        <w:t>MSMEs</w:t>
                      </w:r>
                      <w:proofErr w:type="spellEnd"/>
                      <w:r w:rsidRPr="00EA48DC">
                        <w:rPr>
                          <w:b/>
                          <w:bCs/>
                          <w:color w:val="000000" w:themeColor="text1"/>
                          <w:kern w:val="24"/>
                          <w:sz w:val="20"/>
                          <w:szCs w:val="20"/>
                        </w:rPr>
                        <w:t xml:space="preserve"> </w:t>
                      </w:r>
                      <w:proofErr w:type="spellStart"/>
                      <w:r w:rsidRPr="00EA48DC">
                        <w:rPr>
                          <w:b/>
                          <w:bCs/>
                          <w:color w:val="000000" w:themeColor="text1"/>
                          <w:kern w:val="24"/>
                          <w:sz w:val="20"/>
                          <w:szCs w:val="20"/>
                        </w:rPr>
                        <w:t>by</w:t>
                      </w:r>
                      <w:proofErr w:type="spellEnd"/>
                      <w:r w:rsidRPr="00EA48DC">
                        <w:rPr>
                          <w:b/>
                          <w:bCs/>
                          <w:color w:val="000000" w:themeColor="text1"/>
                          <w:kern w:val="24"/>
                          <w:sz w:val="20"/>
                          <w:szCs w:val="20"/>
                        </w:rPr>
                        <w:t xml:space="preserve"> </w:t>
                      </w:r>
                      <w:r>
                        <w:rPr>
                          <w:b/>
                          <w:bCs/>
                          <w:color w:val="000000" w:themeColor="text1"/>
                          <w:kern w:val="24"/>
                          <w:sz w:val="20"/>
                          <w:szCs w:val="20"/>
                          <w:lang w:val="en-US"/>
                        </w:rPr>
                        <w:t>LOF</w:t>
                      </w:r>
                    </w:p>
                  </w:txbxContent>
                </v:textbox>
                <w10:wrap anchorx="margin"/>
              </v:rect>
            </w:pict>
          </mc:Fallback>
        </mc:AlternateContent>
      </w:r>
      <w:r>
        <w:rPr>
          <w:noProof/>
          <w:color w:val="auto"/>
          <w:lang w:val="en-US" w:eastAsia="en-US"/>
        </w:rPr>
        <mc:AlternateContent>
          <mc:Choice Requires="wps">
            <w:drawing>
              <wp:anchor distT="0" distB="0" distL="114300" distR="114300" simplePos="0" relativeHeight="251665408" behindDoc="0" locked="0" layoutInCell="1" allowOverlap="1">
                <wp:simplePos x="0" y="0"/>
                <wp:positionH relativeFrom="column">
                  <wp:posOffset>3825240</wp:posOffset>
                </wp:positionH>
                <wp:positionV relativeFrom="paragraph">
                  <wp:posOffset>808990</wp:posOffset>
                </wp:positionV>
                <wp:extent cx="842645" cy="542925"/>
                <wp:effectExtent l="0" t="0" r="0" b="4445"/>
                <wp:wrapNone/>
                <wp:docPr id="62"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2645" cy="54292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E54DC9" w:rsidRPr="00D77F1D" w:rsidRDefault="00E54DC9" w:rsidP="00D77F1D">
                            <w:pPr>
                              <w:jc w:val="center"/>
                              <w:rPr>
                                <w:b/>
                                <w:bCs/>
                                <w:color w:val="000000" w:themeColor="text1"/>
                                <w:kern w:val="24"/>
                                <w:sz w:val="36"/>
                                <w:szCs w:val="20"/>
                              </w:rPr>
                            </w:pPr>
                            <w:r w:rsidRPr="00D77F1D">
                              <w:rPr>
                                <w:b/>
                                <w:bCs/>
                                <w:color w:val="000000" w:themeColor="text1"/>
                                <w:kern w:val="24"/>
                                <w:sz w:val="36"/>
                                <w:szCs w:val="20"/>
                              </w:rPr>
                              <w:t>4 110</w:t>
                            </w:r>
                          </w:p>
                          <w:p w:rsidR="00E54DC9" w:rsidRPr="00D77F1D" w:rsidRDefault="00E54DC9" w:rsidP="00D77F1D">
                            <w:pPr>
                              <w:jc w:val="center"/>
                              <w:rPr>
                                <w:b/>
                                <w:bCs/>
                                <w:color w:val="000000" w:themeColor="text1"/>
                                <w:kern w:val="24"/>
                                <w:sz w:val="10"/>
                                <w:szCs w:val="6"/>
                              </w:rPr>
                            </w:pPr>
                            <w:proofErr w:type="spellStart"/>
                            <w:r w:rsidRPr="00D77F1D">
                              <w:rPr>
                                <w:b/>
                                <w:bCs/>
                                <w:color w:val="000000" w:themeColor="text1"/>
                                <w:kern w:val="24"/>
                                <w:sz w:val="12"/>
                                <w:szCs w:val="8"/>
                              </w:rPr>
                              <w:t>thousand</w:t>
                            </w:r>
                            <w:proofErr w:type="spellEnd"/>
                            <w:r w:rsidRPr="00D77F1D">
                              <w:rPr>
                                <w:b/>
                                <w:bCs/>
                                <w:color w:val="000000" w:themeColor="text1"/>
                                <w:kern w:val="24"/>
                                <w:sz w:val="12"/>
                                <w:szCs w:val="8"/>
                              </w:rPr>
                              <w:t xml:space="preserve"> </w:t>
                            </w:r>
                            <w:proofErr w:type="spellStart"/>
                            <w:r w:rsidRPr="00D77F1D">
                              <w:rPr>
                                <w:b/>
                                <w:bCs/>
                                <w:color w:val="000000" w:themeColor="text1"/>
                                <w:kern w:val="24"/>
                                <w:sz w:val="12"/>
                                <w:szCs w:val="8"/>
                              </w:rPr>
                              <w:t>units</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24" o:spid="_x0000_s1034" style="position:absolute;left:0;text-align:left;margin-left:301.2pt;margin-top:63.7pt;width:66.3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" filled="f" stroked="f" strokeweight="1pt">
                <v:stroke joinstyle="miter"/>
                <v:path arrowok="t"/>
                <v:textbox>
                  <w:txbxContent>
                    <w:p w:rsidR="00E54DC9" w:rsidRPr="00D77F1D" w:rsidRDefault="00E54DC9" w:rsidP="00D77F1D">
                      <w:pPr>
                        <w:jc w:val="center"/>
                        <w:rPr>
                          <w:b/>
                          <w:bCs/>
                          <w:color w:val="000000" w:themeColor="text1"/>
                          <w:kern w:val="24"/>
                          <w:sz w:val="36"/>
                          <w:szCs w:val="20"/>
                        </w:rPr>
                      </w:pPr>
                      <w:r w:rsidRPr="00D77F1D">
                        <w:rPr>
                          <w:b/>
                          <w:bCs/>
                          <w:color w:val="000000" w:themeColor="text1"/>
                          <w:kern w:val="24"/>
                          <w:sz w:val="36"/>
                          <w:szCs w:val="20"/>
                        </w:rPr>
                        <w:t>4 110</w:t>
                      </w:r>
                    </w:p>
                    <w:p w:rsidR="00E54DC9" w:rsidRPr="00D77F1D" w:rsidRDefault="00E54DC9" w:rsidP="00D77F1D">
                      <w:pPr>
                        <w:jc w:val="center"/>
                        <w:rPr>
                          <w:b/>
                          <w:bCs/>
                          <w:color w:val="000000" w:themeColor="text1"/>
                          <w:kern w:val="24"/>
                          <w:sz w:val="10"/>
                          <w:szCs w:val="6"/>
                        </w:rPr>
                      </w:pPr>
                      <w:proofErr w:type="spellStart"/>
                      <w:r w:rsidRPr="00D77F1D">
                        <w:rPr>
                          <w:b/>
                          <w:bCs/>
                          <w:color w:val="000000" w:themeColor="text1"/>
                          <w:kern w:val="24"/>
                          <w:sz w:val="12"/>
                          <w:szCs w:val="8"/>
                        </w:rPr>
                        <w:t>thousand</w:t>
                      </w:r>
                      <w:proofErr w:type="spellEnd"/>
                      <w:r w:rsidRPr="00D77F1D">
                        <w:rPr>
                          <w:b/>
                          <w:bCs/>
                          <w:color w:val="000000" w:themeColor="text1"/>
                          <w:kern w:val="24"/>
                          <w:sz w:val="12"/>
                          <w:szCs w:val="8"/>
                        </w:rPr>
                        <w:t xml:space="preserve"> </w:t>
                      </w:r>
                      <w:proofErr w:type="spellStart"/>
                      <w:r w:rsidRPr="00D77F1D">
                        <w:rPr>
                          <w:b/>
                          <w:bCs/>
                          <w:color w:val="000000" w:themeColor="text1"/>
                          <w:kern w:val="24"/>
                          <w:sz w:val="12"/>
                          <w:szCs w:val="8"/>
                        </w:rPr>
                        <w:t>units</w:t>
                      </w:r>
                      <w:proofErr w:type="spellEnd"/>
                    </w:p>
                  </w:txbxContent>
                </v:textbox>
              </v:roundrect>
            </w:pict>
          </mc:Fallback>
        </mc:AlternateContent>
      </w:r>
      <w:r w:rsidR="00D77F1D" w:rsidRPr="001F748C">
        <w:rPr>
          <w:noProof/>
          <w:color w:val="auto"/>
          <w:lang w:val="en-US" w:eastAsia="en-US"/>
        </w:rPr>
        <w:drawing>
          <wp:inline distT="0" distB="0" distL="0" distR="0">
            <wp:extent cx="3299460" cy="2381499"/>
            <wp:effectExtent l="0" t="0" r="15240" b="6350"/>
            <wp:docPr id="166246028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D77F1D" w:rsidRPr="00AA1B8F">
        <w:rPr>
          <w:color w:val="auto"/>
          <w:lang w:val="en-US"/>
        </w:rPr>
        <w:t xml:space="preserve"> </w:t>
      </w:r>
      <w:r w:rsidR="00D77F1D" w:rsidRPr="001F748C">
        <w:rPr>
          <w:noProof/>
          <w:color w:val="auto"/>
          <w:lang w:val="en-US" w:eastAsia="en-US"/>
        </w:rPr>
        <w:drawing>
          <wp:inline distT="0" distB="0" distL="0" distR="0">
            <wp:extent cx="2794959" cy="2376805"/>
            <wp:effectExtent l="0" t="0" r="12065" b="10795"/>
            <wp:docPr id="1681769778" name="Chart 1">
              <a:extLst xmlns:a="http://schemas.openxmlformats.org/drawingml/2006/main">
                <a:ext uri="{FF2B5EF4-FFF2-40B4-BE49-F238E27FC236}">
                  <a16:creationId xmlns:a16="http://schemas.microsoft.com/office/drawing/2014/main" id="{7DE85BF5-1F1F-21C4-553D-FD0717CED9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04EC8" w:rsidRPr="00622420" w:rsidRDefault="00504EC8" w:rsidP="00504EC8">
      <w:pPr>
        <w:tabs>
          <w:tab w:val="left" w:pos="284"/>
        </w:tabs>
        <w:jc w:val="both"/>
        <w:rPr>
          <w:color w:val="auto"/>
          <w:lang w:val="en-US"/>
        </w:rPr>
      </w:pPr>
      <w:r w:rsidRPr="00622420">
        <w:rPr>
          <w:rFonts w:eastAsia="Calibri"/>
          <w:i/>
          <w:iCs/>
          <w:color w:val="auto"/>
          <w:sz w:val="16"/>
          <w:szCs w:val="16"/>
          <w:lang w:val="en-US" w:eastAsia="en-US"/>
        </w:rPr>
        <w:t>Source: Bureau of Statistics (</w:t>
      </w:r>
      <w:hyperlink r:id="rId25" w:history="1">
        <w:r w:rsidRPr="00622420">
          <w:rPr>
            <w:rStyle w:val="a5"/>
            <w:i/>
            <w:iCs/>
            <w:color w:val="auto"/>
            <w:sz w:val="16"/>
            <w:szCs w:val="16"/>
            <w:lang w:val="en-US" w:eastAsia="en-US"/>
          </w:rPr>
          <w:t>www.stat.gov.kz</w:t>
        </w:r>
      </w:hyperlink>
      <w:r w:rsidRPr="00622420">
        <w:rPr>
          <w:rFonts w:eastAsia="Calibri"/>
          <w:i/>
          <w:iCs/>
          <w:color w:val="auto"/>
          <w:sz w:val="16"/>
          <w:szCs w:val="16"/>
          <w:lang w:val="en-US" w:eastAsia="en-US"/>
        </w:rPr>
        <w:t>), NB RK (</w:t>
      </w:r>
      <w:hyperlink r:id="rId26" w:history="1">
        <w:r w:rsidRPr="001F748C">
          <w:rPr>
            <w:rStyle w:val="a5"/>
            <w:i/>
            <w:iCs/>
            <w:color w:val="auto"/>
            <w:sz w:val="16"/>
            <w:szCs w:val="16"/>
            <w:lang w:val="en-US" w:eastAsia="en-US"/>
          </w:rPr>
          <w:t>www</w:t>
        </w:r>
        <w:r w:rsidRPr="00622420">
          <w:rPr>
            <w:rStyle w:val="a5"/>
            <w:i/>
            <w:iCs/>
            <w:color w:val="auto"/>
            <w:sz w:val="16"/>
            <w:szCs w:val="16"/>
            <w:lang w:val="en-US" w:eastAsia="en-US"/>
          </w:rPr>
          <w:t>.</w:t>
        </w:r>
        <w:r w:rsidRPr="001F748C">
          <w:rPr>
            <w:rStyle w:val="a5"/>
            <w:i/>
            <w:iCs/>
            <w:color w:val="auto"/>
            <w:sz w:val="16"/>
            <w:szCs w:val="16"/>
            <w:lang w:val="en-US" w:eastAsia="en-US"/>
          </w:rPr>
          <w:t>nationalbank</w:t>
        </w:r>
        <w:r w:rsidRPr="00622420">
          <w:rPr>
            <w:rStyle w:val="a5"/>
            <w:i/>
            <w:iCs/>
            <w:color w:val="auto"/>
            <w:sz w:val="16"/>
            <w:szCs w:val="16"/>
            <w:lang w:val="en-US" w:eastAsia="en-US"/>
          </w:rPr>
          <w:t>.</w:t>
        </w:r>
        <w:r w:rsidRPr="001F748C">
          <w:rPr>
            <w:rStyle w:val="a5"/>
            <w:i/>
            <w:iCs/>
            <w:color w:val="auto"/>
            <w:sz w:val="16"/>
            <w:szCs w:val="16"/>
            <w:lang w:val="en-US" w:eastAsia="en-US"/>
          </w:rPr>
          <w:t>kz</w:t>
        </w:r>
      </w:hyperlink>
      <w:r w:rsidRPr="00622420">
        <w:rPr>
          <w:rFonts w:eastAsia="Calibri"/>
          <w:i/>
          <w:iCs/>
          <w:color w:val="auto"/>
          <w:sz w:val="16"/>
          <w:szCs w:val="16"/>
          <w:lang w:val="en-US" w:eastAsia="en-US"/>
        </w:rPr>
        <w:t>)</w:t>
      </w:r>
    </w:p>
    <w:p w:rsidR="00504EC8" w:rsidRPr="00622420" w:rsidRDefault="00504EC8" w:rsidP="007E0F54">
      <w:pPr>
        <w:rPr>
          <w:bCs/>
          <w:i/>
          <w:color w:val="auto"/>
          <w:lang w:val="en-US"/>
        </w:rPr>
      </w:pPr>
    </w:p>
    <w:p w:rsidR="00FF4B9C" w:rsidRPr="00622420" w:rsidRDefault="007E0F54" w:rsidP="007E0F54">
      <w:pPr>
        <w:rPr>
          <w:bCs/>
          <w:i/>
          <w:color w:val="auto"/>
          <w:lang w:val="en-US"/>
        </w:rPr>
      </w:pPr>
      <w:r w:rsidRPr="00622420">
        <w:rPr>
          <w:bCs/>
          <w:i/>
          <w:color w:val="auto"/>
          <w:lang w:val="en-US"/>
        </w:rPr>
        <w:t>Domestic Market Analytics: Gross Domestic Product</w:t>
      </w:r>
    </w:p>
    <w:p w:rsidR="00D77F1D" w:rsidRDefault="007E0F54" w:rsidP="007E0F54">
      <w:pPr>
        <w:pStyle w:val="af1"/>
        <w:numPr>
          <w:ilvl w:val="0"/>
          <w:numId w:val="15"/>
        </w:numPr>
        <w:spacing w:after="0" w:line="240" w:lineRule="auto"/>
        <w:ind w:left="0" w:firstLine="426"/>
        <w:jc w:val="both"/>
        <w:rPr>
          <w:rFonts w:ascii="Times New Roman" w:hAnsi="Times New Roman"/>
          <w:sz w:val="24"/>
          <w:szCs w:val="24"/>
        </w:rPr>
      </w:pPr>
      <w:r w:rsidRPr="001F748C">
        <w:rPr>
          <w:rFonts w:ascii="Times New Roman" w:hAnsi="Times New Roman"/>
          <w:sz w:val="24"/>
          <w:szCs w:val="24"/>
        </w:rPr>
        <w:t>One of the main aspects of the development of micro, small and medium-sized enterprises (MSMEs) in Kazakhstan is the increasing impact on the economy and total income of the country. Since 2015, the volume of production and services provided by MSMEs has grown by 350% and reached 59 trillion tenge. Of the total increase in MSME output in 2022, as much as 79% is accounted for by small businesses, while the medium-sized business sector showed an increase of 6.2%.</w:t>
      </w:r>
    </w:p>
    <w:p w:rsidR="0060065A" w:rsidRDefault="005424A4" w:rsidP="0060065A">
      <w:pPr>
        <w:pStyle w:val="af1"/>
        <w:spacing w:after="0" w:line="240" w:lineRule="auto"/>
        <w:ind w:left="426"/>
        <w:jc w:val="both"/>
        <w:rPr>
          <w:rFonts w:ascii="Times New Roman" w:hAnsi="Times New Roman"/>
          <w:sz w:val="24"/>
          <w:szCs w:val="24"/>
        </w:rPr>
      </w:pPr>
      <w:r>
        <w:rPr>
          <w:rFonts w:ascii="Times New Roman" w:eastAsiaTheme="minorEastAsia" w:hAnsi="Times New Roman"/>
          <w:noProof/>
          <w:color w:val="000000"/>
          <w:sz w:val="24"/>
          <w:szCs w:val="24"/>
          <w:lang w:val="en-US"/>
        </w:rPr>
        <mc:AlternateContent>
          <mc:Choice Requires="wps">
            <w:drawing>
              <wp:anchor distT="0" distB="0" distL="114300" distR="114300" simplePos="0" relativeHeight="251711488" behindDoc="0" locked="0" layoutInCell="1" allowOverlap="1">
                <wp:simplePos x="0" y="0"/>
                <wp:positionH relativeFrom="page">
                  <wp:posOffset>2945765</wp:posOffset>
                </wp:positionH>
                <wp:positionV relativeFrom="paragraph">
                  <wp:posOffset>104140</wp:posOffset>
                </wp:positionV>
                <wp:extent cx="2202815" cy="237490"/>
                <wp:effectExtent l="2540" t="0" r="4445" b="3810"/>
                <wp:wrapNone/>
                <wp:docPr id="6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281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DC9" w:rsidRPr="00622420" w:rsidRDefault="00E54DC9" w:rsidP="0060065A">
                            <w:pPr>
                              <w:pStyle w:val="af6"/>
                              <w:jc w:val="center"/>
                              <w:rPr>
                                <w:lang w:val="en-US"/>
                              </w:rPr>
                            </w:pPr>
                            <w:r w:rsidRPr="00622420">
                              <w:rPr>
                                <w:rFonts w:eastAsia="Times New Roman"/>
                                <w:b/>
                                <w:bCs/>
                                <w:color w:val="000000"/>
                                <w:kern w:val="24"/>
                                <w:sz w:val="20"/>
                                <w:szCs w:val="20"/>
                                <w:lang w:val="en-US"/>
                              </w:rPr>
                              <w:t>Share of GVA MSME in GDP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231.95pt;margin-top:8.2pt;width:173.45pt;height:18.7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" filled="f" stroked="f">
                <v:path arrowok="t"/>
                <v:textbox style="mso-fit-shape-to-text:t">
                  <w:txbxContent>
                    <w:p w:rsidR="00E54DC9" w:rsidRPr="00622420" w:rsidRDefault="00E54DC9" w:rsidP="0060065A">
                      <w:pPr>
                        <w:pStyle w:val="af6"/>
                        <w:jc w:val="center"/>
                        <w:rPr>
                          <w:lang w:val="en-US"/>
                        </w:rPr>
                      </w:pPr>
                      <w:r w:rsidRPr="00622420">
                        <w:rPr>
                          <w:rFonts w:eastAsia="Times New Roman"/>
                          <w:b/>
                          <w:bCs/>
                          <w:color w:val="000000"/>
                          <w:kern w:val="24"/>
                          <w:sz w:val="20"/>
                          <w:szCs w:val="20"/>
                          <w:lang w:val="en-US"/>
                        </w:rPr>
                        <w:t>Share of GVA MSME in GDP</w:t>
                      </w:r>
                    </w:p>
                  </w:txbxContent>
                </v:textbox>
                <w10:wrap anchorx="page"/>
              </v:rect>
            </w:pict>
          </mc:Fallback>
        </mc:AlternateContent>
      </w:r>
    </w:p>
    <w:p w:rsidR="0060065A" w:rsidRPr="001F748C" w:rsidRDefault="0060065A" w:rsidP="0060065A">
      <w:pPr>
        <w:pStyle w:val="af1"/>
        <w:spacing w:after="0" w:line="240" w:lineRule="auto"/>
        <w:ind w:left="426"/>
        <w:jc w:val="both"/>
        <w:rPr>
          <w:rFonts w:ascii="Times New Roman" w:hAnsi="Times New Roman"/>
          <w:sz w:val="24"/>
          <w:szCs w:val="24"/>
        </w:rPr>
      </w:pPr>
    </w:p>
    <w:p w:rsidR="00D77F1D" w:rsidRPr="001F748C" w:rsidRDefault="008F5F89" w:rsidP="00FF4284">
      <w:pPr>
        <w:pStyle w:val="af1"/>
        <w:spacing w:after="0" w:line="240" w:lineRule="auto"/>
        <w:ind w:left="0"/>
        <w:jc w:val="both"/>
        <w:rPr>
          <w:rFonts w:ascii="Times New Roman" w:hAnsi="Times New Roman"/>
          <w:sz w:val="24"/>
          <w:szCs w:val="24"/>
        </w:rPr>
      </w:pPr>
      <w:r w:rsidRPr="0020273B">
        <w:rPr>
          <w:rFonts w:ascii="Times New Roman" w:hAnsi="Times New Roman"/>
          <w:noProof/>
          <w:sz w:val="24"/>
          <w:szCs w:val="24"/>
          <w:lang w:val="en-US"/>
        </w:rPr>
        <w:drawing>
          <wp:inline distT="0" distB="0" distL="0" distR="0">
            <wp:extent cx="5915660" cy="2228850"/>
            <wp:effectExtent l="0" t="0" r="889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43DF4" w:rsidRPr="001F748C" w:rsidRDefault="00504EC8" w:rsidP="00FF4B9C">
      <w:pPr>
        <w:pStyle w:val="af1"/>
        <w:spacing w:after="0" w:line="240" w:lineRule="auto"/>
        <w:ind w:left="426"/>
        <w:jc w:val="both"/>
        <w:rPr>
          <w:rFonts w:ascii="Times New Roman" w:hAnsi="Times New Roman"/>
          <w:i/>
          <w:iCs/>
          <w:sz w:val="16"/>
          <w:szCs w:val="16"/>
        </w:rPr>
      </w:pPr>
      <w:r w:rsidRPr="001F748C">
        <w:rPr>
          <w:rFonts w:ascii="Times New Roman" w:hAnsi="Times New Roman"/>
          <w:i/>
          <w:iCs/>
          <w:sz w:val="16"/>
          <w:szCs w:val="16"/>
        </w:rPr>
        <w:t>Source: Bureau of Statistics (</w:t>
      </w:r>
      <w:r w:rsidR="00B91258">
        <w:fldChar w:fldCharType="begin"/>
      </w:r>
      <w:r w:rsidR="00B91258">
        <w:instrText xml:space="preserve"> HYPERLINK "http://www.stat.gov.kz/" </w:instrText>
      </w:r>
      <w:r w:rsidR="00B91258">
        <w:fldChar w:fldCharType="separate"/>
      </w:r>
      <w:r w:rsidRPr="001F748C">
        <w:rPr>
          <w:rStyle w:val="a5"/>
          <w:rFonts w:ascii="Times New Roman" w:hAnsi="Times New Roman"/>
          <w:i/>
          <w:iCs/>
          <w:color w:val="auto"/>
          <w:sz w:val="16"/>
          <w:szCs w:val="16"/>
        </w:rPr>
        <w:t>www.stat.gov.kz</w:t>
      </w:r>
      <w:r w:rsidR="00B91258">
        <w:rPr>
          <w:rStyle w:val="a5"/>
          <w:rFonts w:ascii="Times New Roman" w:hAnsi="Times New Roman"/>
          <w:i/>
          <w:iCs/>
          <w:color w:val="auto"/>
          <w:sz w:val="16"/>
          <w:szCs w:val="16"/>
        </w:rPr>
        <w:fldChar w:fldCharType="end"/>
      </w:r>
      <w:r w:rsidRPr="001F748C">
        <w:rPr>
          <w:rFonts w:ascii="Times New Roman" w:hAnsi="Times New Roman"/>
          <w:i/>
          <w:iCs/>
          <w:sz w:val="16"/>
          <w:szCs w:val="16"/>
        </w:rPr>
        <w:t>), NB RK (</w:t>
      </w:r>
      <w:r w:rsidR="00B91258">
        <w:fldChar w:fldCharType="begin"/>
      </w:r>
      <w:r w:rsidR="00B91258">
        <w:instrText xml:space="preserve"> HYPERLINK "http://www.nationalbank.kz/" </w:instrText>
      </w:r>
      <w:r w:rsidR="00B91258">
        <w:fldChar w:fldCharType="separate"/>
      </w:r>
      <w:r w:rsidRPr="001F748C">
        <w:rPr>
          <w:rStyle w:val="a5"/>
          <w:rFonts w:ascii="Times New Roman" w:hAnsi="Times New Roman"/>
          <w:i/>
          <w:iCs/>
          <w:color w:val="auto"/>
          <w:sz w:val="16"/>
          <w:szCs w:val="16"/>
          <w:lang w:val="en-US"/>
        </w:rPr>
        <w:t>www</w:t>
      </w:r>
      <w:r w:rsidRPr="001F748C">
        <w:rPr>
          <w:rStyle w:val="a5"/>
          <w:rFonts w:ascii="Times New Roman" w:hAnsi="Times New Roman"/>
          <w:i/>
          <w:iCs/>
          <w:color w:val="auto"/>
          <w:sz w:val="16"/>
          <w:szCs w:val="16"/>
        </w:rPr>
        <w:t>.</w:t>
      </w:r>
      <w:proofErr w:type="spellStart"/>
      <w:r w:rsidRPr="001F748C">
        <w:rPr>
          <w:rStyle w:val="a5"/>
          <w:rFonts w:ascii="Times New Roman" w:hAnsi="Times New Roman"/>
          <w:i/>
          <w:iCs/>
          <w:color w:val="auto"/>
          <w:sz w:val="16"/>
          <w:szCs w:val="16"/>
          <w:lang w:val="en-US"/>
        </w:rPr>
        <w:t>nationalbank</w:t>
      </w:r>
      <w:proofErr w:type="spellEnd"/>
      <w:r w:rsidRPr="001F748C">
        <w:rPr>
          <w:rStyle w:val="a5"/>
          <w:rFonts w:ascii="Times New Roman" w:hAnsi="Times New Roman"/>
          <w:i/>
          <w:iCs/>
          <w:color w:val="auto"/>
          <w:sz w:val="16"/>
          <w:szCs w:val="16"/>
        </w:rPr>
        <w:t>.</w:t>
      </w:r>
      <w:proofErr w:type="spellStart"/>
      <w:r w:rsidRPr="001F748C">
        <w:rPr>
          <w:rStyle w:val="a5"/>
          <w:rFonts w:ascii="Times New Roman" w:hAnsi="Times New Roman"/>
          <w:i/>
          <w:iCs/>
          <w:color w:val="auto"/>
          <w:sz w:val="16"/>
          <w:szCs w:val="16"/>
          <w:lang w:val="en-US"/>
        </w:rPr>
        <w:t>kz</w:t>
      </w:r>
      <w:proofErr w:type="spellEnd"/>
      <w:r w:rsidR="00B91258">
        <w:rPr>
          <w:rStyle w:val="a5"/>
          <w:rFonts w:ascii="Times New Roman" w:hAnsi="Times New Roman"/>
          <w:i/>
          <w:iCs/>
          <w:color w:val="auto"/>
          <w:sz w:val="16"/>
          <w:szCs w:val="16"/>
          <w:lang w:val="en-US"/>
        </w:rPr>
        <w:fldChar w:fldCharType="end"/>
      </w:r>
      <w:r w:rsidRPr="001F748C">
        <w:rPr>
          <w:rFonts w:ascii="Times New Roman" w:hAnsi="Times New Roman"/>
          <w:i/>
          <w:iCs/>
          <w:sz w:val="16"/>
          <w:szCs w:val="16"/>
        </w:rPr>
        <w:t>)</w:t>
      </w:r>
    </w:p>
    <w:p w:rsidR="00504EC8" w:rsidRPr="001F748C" w:rsidRDefault="00504EC8" w:rsidP="00FF4B9C">
      <w:pPr>
        <w:pStyle w:val="af1"/>
        <w:spacing w:after="0" w:line="240" w:lineRule="auto"/>
        <w:ind w:left="426"/>
        <w:jc w:val="both"/>
        <w:rPr>
          <w:rFonts w:ascii="Times New Roman" w:hAnsi="Times New Roman"/>
          <w:sz w:val="24"/>
          <w:szCs w:val="24"/>
        </w:rPr>
      </w:pPr>
    </w:p>
    <w:p w:rsidR="006733C4" w:rsidRPr="001F748C" w:rsidRDefault="006733C4" w:rsidP="006733C4">
      <w:pPr>
        <w:pStyle w:val="af1"/>
        <w:numPr>
          <w:ilvl w:val="0"/>
          <w:numId w:val="15"/>
        </w:numPr>
        <w:spacing w:after="0" w:line="240" w:lineRule="auto"/>
        <w:ind w:left="0" w:firstLine="426"/>
        <w:jc w:val="both"/>
        <w:rPr>
          <w:rFonts w:ascii="Times New Roman" w:hAnsi="Times New Roman"/>
          <w:sz w:val="24"/>
          <w:szCs w:val="24"/>
        </w:rPr>
      </w:pPr>
      <w:r w:rsidRPr="001F748C">
        <w:rPr>
          <w:rFonts w:ascii="Times New Roman" w:hAnsi="Times New Roman"/>
          <w:sz w:val="24"/>
          <w:szCs w:val="24"/>
        </w:rPr>
        <w:t>Despite the increase in the number of registered enterprises, the share of GVA of medium-sized enterprises in GDP remains within 6.2%. This share of gross value added (GVA) of MSMEs in the country's gross domestic product (GDP) has also increased by 11.6 percentage points since 2015, reaching 36.5%. It is important to note that the most significant growth in the physical volume of production in 2022 was recorded in the sectors of agriculture (9.1%), construction (9.4%), trade (5.0%) and information and related services (12.2%).</w:t>
      </w:r>
    </w:p>
    <w:p w:rsidR="006733C4" w:rsidRPr="001F748C" w:rsidRDefault="005424A4" w:rsidP="00F60D68">
      <w:pPr>
        <w:pStyle w:val="af1"/>
        <w:spacing w:after="0" w:line="240" w:lineRule="auto"/>
        <w:ind w:left="0"/>
        <w:jc w:val="both"/>
        <w:rPr>
          <w:rFonts w:ascii="Times New Roman" w:hAnsi="Times New Roman"/>
          <w:sz w:val="24"/>
          <w:szCs w:val="24"/>
        </w:rPr>
      </w:pPr>
      <w:r>
        <w:rPr>
          <w:noProof/>
          <w:lang w:val="en-US"/>
        </w:rPr>
        <w:lastRenderedPageBreak/>
        <mc:AlternateContent>
          <mc:Choice Requires="wps">
            <w:drawing>
              <wp:anchor distT="0" distB="0" distL="114300" distR="114300" simplePos="0" relativeHeight="251669504" behindDoc="0" locked="0" layoutInCell="1" allowOverlap="1">
                <wp:simplePos x="0" y="0"/>
                <wp:positionH relativeFrom="margin">
                  <wp:posOffset>1567180</wp:posOffset>
                </wp:positionH>
                <wp:positionV relativeFrom="paragraph">
                  <wp:posOffset>20955</wp:posOffset>
                </wp:positionV>
                <wp:extent cx="3037205" cy="237490"/>
                <wp:effectExtent l="0" t="0" r="0" b="2540"/>
                <wp:wrapNone/>
                <wp:docPr id="60"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720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DC9" w:rsidRPr="00622420" w:rsidRDefault="00E54DC9" w:rsidP="00F60D68">
                            <w:pPr>
                              <w:rPr>
                                <w:b/>
                                <w:bCs/>
                                <w:color w:val="000000" w:themeColor="text1"/>
                                <w:kern w:val="24"/>
                                <w:sz w:val="20"/>
                                <w:szCs w:val="20"/>
                                <w:lang w:val="en-US"/>
                              </w:rPr>
                            </w:pPr>
                            <w:r w:rsidRPr="00622420">
                              <w:rPr>
                                <w:b/>
                                <w:bCs/>
                                <w:color w:val="000000" w:themeColor="text1"/>
                                <w:kern w:val="24"/>
                                <w:sz w:val="20"/>
                                <w:szCs w:val="20"/>
                                <w:lang w:val="en-US"/>
                              </w:rPr>
                              <w:t>Share of GVA of medium-sized enterprises in GDP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rect id="Прямоугольник 28" o:spid="_x0000_s1036" style="position:absolute;left:0;text-align:left;margin-left:123.4pt;margin-top:1.65pt;width:239.15pt;height:18.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" filled="f" stroked="f">
                <v:path arrowok="t"/>
                <v:textbox style="mso-fit-shape-to-text:t">
                  <w:txbxContent>
                    <w:p w:rsidR="00E54DC9" w:rsidRPr="00622420" w:rsidRDefault="00E54DC9" w:rsidP="00F60D68">
                      <w:pPr>
                        <w:rPr>
                          <w:b/>
                          <w:bCs/>
                          <w:color w:val="000000" w:themeColor="text1"/>
                          <w:kern w:val="24"/>
                          <w:sz w:val="20"/>
                          <w:szCs w:val="20"/>
                          <w:lang w:val="en-US"/>
                        </w:rPr>
                      </w:pPr>
                      <w:r w:rsidRPr="00622420">
                        <w:rPr>
                          <w:b/>
                          <w:bCs/>
                          <w:color w:val="000000" w:themeColor="text1"/>
                          <w:kern w:val="24"/>
                          <w:sz w:val="20"/>
                          <w:szCs w:val="20"/>
                          <w:lang w:val="en-US"/>
                        </w:rPr>
                        <w:t>Share of GVA of medium-sized enterprises in GDP</w:t>
                      </w:r>
                    </w:p>
                  </w:txbxContent>
                </v:textbox>
                <w10:wrap anchorx="margin"/>
              </v:rect>
            </w:pict>
          </mc:Fallback>
        </mc:AlternateContent>
      </w:r>
      <w:r w:rsidR="008F5F89" w:rsidRPr="001F748C">
        <w:rPr>
          <w:noProof/>
          <w:lang w:val="en-US"/>
        </w:rPr>
        <w:drawing>
          <wp:inline distT="0" distB="0" distL="0" distR="0">
            <wp:extent cx="5915660" cy="2234316"/>
            <wp:effectExtent l="0" t="0" r="8890" b="13970"/>
            <wp:docPr id="41130257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04EC8" w:rsidRPr="00622420" w:rsidRDefault="00504EC8" w:rsidP="00504EC8">
      <w:pPr>
        <w:tabs>
          <w:tab w:val="left" w:pos="284"/>
        </w:tabs>
        <w:jc w:val="both"/>
        <w:rPr>
          <w:color w:val="auto"/>
          <w:lang w:val="en-US"/>
        </w:rPr>
      </w:pPr>
      <w:r w:rsidRPr="00622420">
        <w:rPr>
          <w:rFonts w:eastAsia="Calibri"/>
          <w:i/>
          <w:iCs/>
          <w:color w:val="auto"/>
          <w:sz w:val="16"/>
          <w:szCs w:val="16"/>
          <w:lang w:val="en-US" w:eastAsia="en-US"/>
        </w:rPr>
        <w:t>Source: Bureau of Statistics (</w:t>
      </w:r>
      <w:hyperlink r:id="rId29" w:history="1">
        <w:r w:rsidRPr="00622420">
          <w:rPr>
            <w:rStyle w:val="a5"/>
            <w:i/>
            <w:iCs/>
            <w:color w:val="auto"/>
            <w:sz w:val="16"/>
            <w:szCs w:val="16"/>
            <w:lang w:val="en-US" w:eastAsia="en-US"/>
          </w:rPr>
          <w:t>www.stat.gov.kz</w:t>
        </w:r>
      </w:hyperlink>
      <w:r w:rsidRPr="00622420">
        <w:rPr>
          <w:rFonts w:eastAsia="Calibri"/>
          <w:i/>
          <w:iCs/>
          <w:color w:val="auto"/>
          <w:sz w:val="16"/>
          <w:szCs w:val="16"/>
          <w:lang w:val="en-US" w:eastAsia="en-US"/>
        </w:rPr>
        <w:t>), NB RK (</w:t>
      </w:r>
      <w:hyperlink r:id="rId30" w:history="1">
        <w:r w:rsidRPr="001F748C">
          <w:rPr>
            <w:rStyle w:val="a5"/>
            <w:i/>
            <w:iCs/>
            <w:color w:val="auto"/>
            <w:sz w:val="16"/>
            <w:szCs w:val="16"/>
            <w:lang w:val="en-US" w:eastAsia="en-US"/>
          </w:rPr>
          <w:t>www</w:t>
        </w:r>
        <w:r w:rsidRPr="00622420">
          <w:rPr>
            <w:rStyle w:val="a5"/>
            <w:i/>
            <w:iCs/>
            <w:color w:val="auto"/>
            <w:sz w:val="16"/>
            <w:szCs w:val="16"/>
            <w:lang w:val="en-US" w:eastAsia="en-US"/>
          </w:rPr>
          <w:t>.</w:t>
        </w:r>
        <w:r w:rsidRPr="001F748C">
          <w:rPr>
            <w:rStyle w:val="a5"/>
            <w:i/>
            <w:iCs/>
            <w:color w:val="auto"/>
            <w:sz w:val="16"/>
            <w:szCs w:val="16"/>
            <w:lang w:val="en-US" w:eastAsia="en-US"/>
          </w:rPr>
          <w:t>nationalbank</w:t>
        </w:r>
        <w:r w:rsidRPr="00622420">
          <w:rPr>
            <w:rStyle w:val="a5"/>
            <w:i/>
            <w:iCs/>
            <w:color w:val="auto"/>
            <w:sz w:val="16"/>
            <w:szCs w:val="16"/>
            <w:lang w:val="en-US" w:eastAsia="en-US"/>
          </w:rPr>
          <w:t>.</w:t>
        </w:r>
        <w:r w:rsidRPr="001F748C">
          <w:rPr>
            <w:rStyle w:val="a5"/>
            <w:i/>
            <w:iCs/>
            <w:color w:val="auto"/>
            <w:sz w:val="16"/>
            <w:szCs w:val="16"/>
            <w:lang w:val="en-US" w:eastAsia="en-US"/>
          </w:rPr>
          <w:t>kz</w:t>
        </w:r>
      </w:hyperlink>
      <w:r w:rsidRPr="00622420">
        <w:rPr>
          <w:rFonts w:eastAsia="Calibri"/>
          <w:i/>
          <w:iCs/>
          <w:color w:val="auto"/>
          <w:sz w:val="16"/>
          <w:szCs w:val="16"/>
          <w:lang w:val="en-US" w:eastAsia="en-US"/>
        </w:rPr>
        <w:t>)</w:t>
      </w:r>
    </w:p>
    <w:p w:rsidR="00F60D68" w:rsidRPr="00622420" w:rsidRDefault="00F60D68" w:rsidP="00FF4B9C">
      <w:pPr>
        <w:pStyle w:val="af1"/>
        <w:spacing w:after="0" w:line="240" w:lineRule="auto"/>
        <w:ind w:left="426"/>
        <w:jc w:val="both"/>
        <w:rPr>
          <w:rFonts w:ascii="Times New Roman" w:hAnsi="Times New Roman"/>
          <w:sz w:val="24"/>
          <w:szCs w:val="24"/>
          <w:lang w:val="en-US"/>
        </w:rPr>
      </w:pPr>
    </w:p>
    <w:p w:rsidR="00F60D68" w:rsidRPr="001F748C" w:rsidRDefault="001E04D6" w:rsidP="001E04D6">
      <w:pPr>
        <w:pStyle w:val="af1"/>
        <w:numPr>
          <w:ilvl w:val="0"/>
          <w:numId w:val="15"/>
        </w:numPr>
        <w:spacing w:after="0" w:line="240" w:lineRule="auto"/>
        <w:ind w:left="0" w:firstLine="426"/>
        <w:jc w:val="both"/>
        <w:rPr>
          <w:rFonts w:ascii="Times New Roman" w:hAnsi="Times New Roman"/>
          <w:sz w:val="24"/>
          <w:szCs w:val="24"/>
        </w:rPr>
      </w:pPr>
      <w:r w:rsidRPr="001F748C">
        <w:rPr>
          <w:rFonts w:ascii="Times New Roman" w:hAnsi="Times New Roman"/>
          <w:sz w:val="24"/>
          <w:szCs w:val="24"/>
        </w:rPr>
        <w:t xml:space="preserve">An important factor affecting the effectiveness of the allocation of support to the Fund is the return of funds by enterprises in the form of tax payments. For the four quarters of 2022, revenues from small enterprises in the form of </w:t>
      </w:r>
      <w:r w:rsidR="00772042">
        <w:rPr>
          <w:rFonts w:ascii="Times New Roman" w:hAnsi="Times New Roman"/>
          <w:sz w:val="24"/>
          <w:szCs w:val="24"/>
        </w:rPr>
        <w:t>CIT</w:t>
      </w:r>
      <w:r w:rsidRPr="001F748C">
        <w:rPr>
          <w:rFonts w:ascii="Times New Roman" w:hAnsi="Times New Roman"/>
          <w:sz w:val="24"/>
          <w:szCs w:val="24"/>
        </w:rPr>
        <w:t xml:space="preserve"> amounted to 1,744 billion tenge, which is 27.7% of the total amount of </w:t>
      </w:r>
      <w:r w:rsidR="00772042">
        <w:rPr>
          <w:rFonts w:ascii="Times New Roman" w:hAnsi="Times New Roman"/>
          <w:sz w:val="24"/>
          <w:szCs w:val="24"/>
        </w:rPr>
        <w:t>CIT</w:t>
      </w:r>
      <w:r w:rsidRPr="001F748C">
        <w:rPr>
          <w:rFonts w:ascii="Times New Roman" w:hAnsi="Times New Roman"/>
          <w:sz w:val="24"/>
          <w:szCs w:val="24"/>
        </w:rPr>
        <w:t xml:space="preserve"> revenues. Compared to 2021</w:t>
      </w:r>
      <w:r w:rsidRPr="00622420">
        <w:rPr>
          <w:rFonts w:ascii="Times New Roman" w:hAnsi="Times New Roman"/>
          <w:sz w:val="24"/>
          <w:szCs w:val="24"/>
          <w:lang w:val="en-US"/>
        </w:rPr>
        <w:t>, where</w:t>
      </w:r>
      <w:r w:rsidRPr="001F748C">
        <w:rPr>
          <w:rFonts w:ascii="Times New Roman" w:hAnsi="Times New Roman"/>
          <w:sz w:val="24"/>
          <w:szCs w:val="24"/>
        </w:rPr>
        <w:t xml:space="preserve"> </w:t>
      </w:r>
      <w:r w:rsidR="005424A4">
        <w:rPr>
          <w:noProof/>
          <w:lang w:val="en-US"/>
        </w:rPr>
        <mc:AlternateContent>
          <mc:Choice Requires="wps">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1334135" cy="426085"/>
                <wp:effectExtent l="10160" t="12065" r="8255" b="9525"/>
                <wp:wrapSquare wrapText="bothSides"/>
                <wp:docPr id="5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4260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4DC9" w:rsidRPr="00446E00" w:rsidRDefault="00E54DC9" w:rsidP="00B91258">
                            <w:pPr>
                              <w:pStyle w:val="af1"/>
                              <w:numPr>
                                <w:ilvl w:val="0"/>
                                <w:numId w:val="15"/>
                              </w:numPr>
                              <w:ind w:firstLine="426"/>
                              <w:jc w:val="both"/>
                              <w:rPr>
                                <w:rFonts w:ascii="Times New Roman" w:hAnsi="Times New Roman"/>
                              </w:rPr>
                            </w:pPr>
                            <w:r>
                              <w:rPr>
                                <w:rFonts w:ascii="Times New Roman" w:hAnsi="Times New Roman"/>
                                <w:sz w:val="24"/>
                                <w:szCs w:val="24"/>
                              </w:rPr>
                              <w:t>CIT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0;margin-top:0;width:105.05pt;height:33.55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" filled="f" strokeweight=".5pt">
                <v:textbox style="mso-fit-shape-to-text:t">
                  <w:txbxContent>
                    <w:p w:rsidR="00E54DC9" w:rsidRPr="00446E00" w:rsidRDefault="00E54DC9" w:rsidP="00B91258">
                      <w:pPr>
                        <w:pStyle w:val="af1"/>
                        <w:numPr>
                          <w:ilvl w:val="0"/>
                          <w:numId w:val="15"/>
                        </w:numPr>
                        <w:ind w:firstLine="426"/>
                        <w:jc w:val="both"/>
                        <w:rPr>
                          <w:rFonts w:ascii="Times New Roman" w:hAnsi="Times New Roman"/>
                        </w:rPr>
                      </w:pPr>
                      <w:r>
                        <w:rPr>
                          <w:rFonts w:ascii="Times New Roman" w:hAnsi="Times New Roman"/>
                          <w:sz w:val="24"/>
                          <w:szCs w:val="24"/>
                        </w:rPr>
                        <w:t>CIT</w:t>
                      </w:r>
                    </w:p>
                  </w:txbxContent>
                </v:textbox>
                <w10:wrap type="square"/>
              </v:shape>
            </w:pict>
          </mc:Fallback>
        </mc:AlternateContent>
      </w:r>
      <w:r w:rsidRPr="001F748C">
        <w:rPr>
          <w:rFonts w:ascii="Times New Roman" w:hAnsi="Times New Roman"/>
          <w:sz w:val="24"/>
          <w:szCs w:val="24"/>
        </w:rPr>
        <w:t xml:space="preserve"> from small businesses increased by 34%. This decrease in tax revenues is due to the anti-crisis measures taken after the pandemic and the prioritization of certain industries in 2022.</w:t>
      </w:r>
    </w:p>
    <w:p w:rsidR="00207F3F" w:rsidRPr="001F748C" w:rsidRDefault="005424A4" w:rsidP="00207F3F">
      <w:pPr>
        <w:pStyle w:val="af9"/>
        <w:spacing w:after="0" w:line="240" w:lineRule="auto"/>
        <w:ind w:firstLine="0"/>
        <w:rPr>
          <w:sz w:val="24"/>
          <w:szCs w:val="24"/>
        </w:rPr>
      </w:pPr>
      <w:r>
        <w:rPr>
          <w:noProof/>
          <w:lang w:val="en-US" w:eastAsia="en-US"/>
        </w:rPr>
        <mc:AlternateContent>
          <mc:Choice Requires="wps">
            <w:drawing>
              <wp:anchor distT="0" distB="0" distL="114300" distR="114300" simplePos="0" relativeHeight="251731968" behindDoc="0" locked="0" layoutInCell="1" allowOverlap="1">
                <wp:simplePos x="0" y="0"/>
                <wp:positionH relativeFrom="column">
                  <wp:posOffset>1734820</wp:posOffset>
                </wp:positionH>
                <wp:positionV relativeFrom="paragraph">
                  <wp:posOffset>2087880</wp:posOffset>
                </wp:positionV>
                <wp:extent cx="367030" cy="201295"/>
                <wp:effectExtent l="1905" t="2540" r="2540" b="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20129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54DC9" w:rsidRPr="00772042" w:rsidRDefault="00E54DC9">
                            <w:pPr>
                              <w:rPr>
                                <w:sz w:val="13"/>
                                <w:szCs w:val="13"/>
                                <w:lang w:val="en-US"/>
                              </w:rPr>
                            </w:pPr>
                            <w:r w:rsidRPr="00772042">
                              <w:rPr>
                                <w:sz w:val="13"/>
                                <w:szCs w:val="13"/>
                                <w:lang w:val="en-US"/>
                              </w:rPr>
                              <w:t>CIT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left:0;text-align:left;margin-left:136.6pt;margin-top:164.4pt;width:28.9pt;height:15.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" fillcolor="white [3201]" stroked="f" strokeweight=".5pt">
                <v:textbox>
                  <w:txbxContent>
                    <w:p w:rsidR="00E54DC9" w:rsidRPr="00772042" w:rsidRDefault="00E54DC9">
                      <w:pPr>
                        <w:rPr>
                          <w:sz w:val="13"/>
                          <w:szCs w:val="13"/>
                          <w:lang w:val="en-US"/>
                        </w:rPr>
                      </w:pPr>
                      <w:r w:rsidRPr="00772042">
                        <w:rPr>
                          <w:sz w:val="13"/>
                          <w:szCs w:val="13"/>
                          <w:lang w:val="en-US"/>
                        </w:rPr>
                        <w:t>CIT</w:t>
                      </w:r>
                    </w:p>
                  </w:txbxContent>
                </v:textbox>
              </v:shape>
            </w:pict>
          </mc:Fallback>
        </mc:AlternateContent>
      </w:r>
      <w:r>
        <w:rPr>
          <w:noProof/>
          <w:lang w:val="en-US" w:eastAsia="en-US"/>
        </w:rPr>
        <mc:AlternateContent>
          <mc:Choice Requires="wps">
            <w:drawing>
              <wp:anchor distT="0" distB="0" distL="114300" distR="114300" simplePos="0" relativeHeight="251734016" behindDoc="0" locked="0" layoutInCell="1" allowOverlap="1">
                <wp:simplePos x="0" y="0"/>
                <wp:positionH relativeFrom="column">
                  <wp:posOffset>2032000</wp:posOffset>
                </wp:positionH>
                <wp:positionV relativeFrom="paragraph">
                  <wp:posOffset>2286000</wp:posOffset>
                </wp:positionV>
                <wp:extent cx="353695" cy="175260"/>
                <wp:effectExtent l="3810" t="635" r="4445" b="0"/>
                <wp:wrapNone/>
                <wp:docPr id="5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17526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54DC9" w:rsidRPr="00772042" w:rsidRDefault="00E54DC9" w:rsidP="00772042">
                            <w:pPr>
                              <w:rPr>
                                <w:sz w:val="13"/>
                                <w:szCs w:val="13"/>
                                <w:lang w:val="en-US"/>
                              </w:rPr>
                            </w:pPr>
                            <w:r w:rsidRPr="00772042">
                              <w:rPr>
                                <w:sz w:val="13"/>
                                <w:szCs w:val="13"/>
                                <w:lang w:val="en-US"/>
                              </w:rPr>
                              <w:t>CIT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9" type="#_x0000_t202" style="position:absolute;left:0;text-align:left;margin-left:160pt;margin-top:180pt;width:27.85pt;height:13.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" fillcolor="white [3201]" stroked="f" strokeweight=".5pt">
                <v:textbox>
                  <w:txbxContent>
                    <w:p w:rsidR="00E54DC9" w:rsidRPr="00772042" w:rsidRDefault="00E54DC9" w:rsidP="00772042">
                      <w:pPr>
                        <w:rPr>
                          <w:sz w:val="13"/>
                          <w:szCs w:val="13"/>
                          <w:lang w:val="en-US"/>
                        </w:rPr>
                      </w:pPr>
                      <w:r w:rsidRPr="00772042">
                        <w:rPr>
                          <w:sz w:val="13"/>
                          <w:szCs w:val="13"/>
                          <w:lang w:val="en-US"/>
                        </w:rPr>
                        <w:t>CIT</w:t>
                      </w:r>
                    </w:p>
                  </w:txbxContent>
                </v:textbox>
              </v:shape>
            </w:pict>
          </mc:Fallback>
        </mc:AlternateContent>
      </w:r>
      <w:r>
        <w:rPr>
          <w:noProof/>
          <w:lang w:val="en-US" w:eastAsia="en-US"/>
        </w:rPr>
        <mc:AlternateContent>
          <mc:Choice Requires="wps">
            <w:drawing>
              <wp:anchor distT="0" distB="0" distL="114300" distR="114300" simplePos="0" relativeHeight="251736064" behindDoc="0" locked="0" layoutInCell="1" allowOverlap="1">
                <wp:simplePos x="0" y="0"/>
                <wp:positionH relativeFrom="column">
                  <wp:posOffset>3475355</wp:posOffset>
                </wp:positionH>
                <wp:positionV relativeFrom="paragraph">
                  <wp:posOffset>2255520</wp:posOffset>
                </wp:positionV>
                <wp:extent cx="330200" cy="207645"/>
                <wp:effectExtent l="0" t="0" r="3810" b="3175"/>
                <wp:wrapNone/>
                <wp:docPr id="5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0764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54DC9" w:rsidRPr="00772042" w:rsidRDefault="00E54DC9" w:rsidP="00772042">
                            <w:pPr>
                              <w:rPr>
                                <w:sz w:val="13"/>
                                <w:szCs w:val="13"/>
                                <w:lang w:val="en-US"/>
                              </w:rPr>
                            </w:pPr>
                            <w:r w:rsidRPr="00772042">
                              <w:rPr>
                                <w:sz w:val="13"/>
                                <w:szCs w:val="13"/>
                                <w:lang w:val="en-US"/>
                              </w:rPr>
                              <w:t>CIT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0" type="#_x0000_t202" style="position:absolute;left:0;text-align:left;margin-left:273.65pt;margin-top:177.6pt;width:26pt;height:16.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" fillcolor="white [3201]" stroked="f" strokeweight=".5pt">
                <v:textbox>
                  <w:txbxContent>
                    <w:p w:rsidR="00E54DC9" w:rsidRPr="00772042" w:rsidRDefault="00E54DC9" w:rsidP="00772042">
                      <w:pPr>
                        <w:rPr>
                          <w:sz w:val="13"/>
                          <w:szCs w:val="13"/>
                          <w:lang w:val="en-US"/>
                        </w:rPr>
                      </w:pPr>
                      <w:r w:rsidRPr="00772042">
                        <w:rPr>
                          <w:sz w:val="13"/>
                          <w:szCs w:val="13"/>
                          <w:lang w:val="en-US"/>
                        </w:rPr>
                        <w:t>CIT</w:t>
                      </w:r>
                    </w:p>
                  </w:txbxContent>
                </v:textbox>
              </v:shape>
            </w:pict>
          </mc:Fallback>
        </mc:AlternateContent>
      </w:r>
      <w:r>
        <w:rPr>
          <w:noProof/>
          <w:lang w:val="en-US" w:eastAsia="en-US"/>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12700</wp:posOffset>
                </wp:positionV>
                <wp:extent cx="4907280" cy="237490"/>
                <wp:effectExtent l="4445" t="0" r="3175" b="3175"/>
                <wp:wrapNone/>
                <wp:docPr id="55"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0728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DC9" w:rsidRPr="00622420" w:rsidRDefault="00E54DC9" w:rsidP="00207F3F">
                            <w:pPr>
                              <w:jc w:val="center"/>
                              <w:rPr>
                                <w:b/>
                                <w:bCs/>
                                <w:color w:val="auto"/>
                                <w:kern w:val="24"/>
                                <w:sz w:val="20"/>
                                <w:szCs w:val="20"/>
                                <w:lang w:val="en-US"/>
                              </w:rPr>
                            </w:pPr>
                            <w:r w:rsidRPr="00622420">
                              <w:rPr>
                                <w:b/>
                                <w:bCs/>
                                <w:color w:val="auto"/>
                                <w:kern w:val="24"/>
                                <w:sz w:val="20"/>
                                <w:szCs w:val="20"/>
                                <w:lang w:val="en-US"/>
                              </w:rPr>
                              <w:t xml:space="preserve">Share of </w:t>
                            </w:r>
                            <w:r>
                              <w:rPr>
                                <w:b/>
                                <w:bCs/>
                                <w:color w:val="auto"/>
                                <w:kern w:val="24"/>
                                <w:sz w:val="20"/>
                                <w:szCs w:val="20"/>
                                <w:lang w:val="en-US"/>
                              </w:rPr>
                              <w:t>CIT</w:t>
                            </w:r>
                            <w:r w:rsidRPr="00622420">
                              <w:rPr>
                                <w:b/>
                                <w:bCs/>
                                <w:color w:val="auto"/>
                                <w:kern w:val="24"/>
                                <w:sz w:val="20"/>
                                <w:szCs w:val="20"/>
                                <w:lang w:val="en-US"/>
                              </w:rPr>
                              <w:t xml:space="preserve"> of small enterprises in total </w:t>
                            </w:r>
                            <w:r>
                              <w:rPr>
                                <w:b/>
                                <w:bCs/>
                                <w:color w:val="auto"/>
                                <w:kern w:val="24"/>
                                <w:sz w:val="20"/>
                                <w:szCs w:val="20"/>
                                <w:lang w:val="en-US"/>
                              </w:rPr>
                              <w:t>CIT</w:t>
                            </w:r>
                            <w:r w:rsidRPr="00622420">
                              <w:rPr>
                                <w:b/>
                                <w:bCs/>
                                <w:color w:val="auto"/>
                                <w:kern w:val="24"/>
                                <w:sz w:val="20"/>
                                <w:szCs w:val="20"/>
                                <w:lang w:val="en-US"/>
                              </w:rPr>
                              <w:t xml:space="preserve"> revenues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rect id="Rectangle 214" o:spid="_x0000_s1041" style="position:absolute;left:0;text-align:left;margin-left:0;margin-top:1pt;width:386.4pt;height:18.7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" filled="f" stroked="f">
                <v:path arrowok="t"/>
                <v:textbox style="mso-fit-shape-to-text:t">
                  <w:txbxContent>
                    <w:p w:rsidR="00E54DC9" w:rsidRPr="00622420" w:rsidRDefault="00E54DC9" w:rsidP="00207F3F">
                      <w:pPr>
                        <w:jc w:val="center"/>
                        <w:rPr>
                          <w:b/>
                          <w:bCs/>
                          <w:color w:val="auto"/>
                          <w:kern w:val="24"/>
                          <w:sz w:val="20"/>
                          <w:szCs w:val="20"/>
                          <w:lang w:val="en-US"/>
                        </w:rPr>
                      </w:pPr>
                      <w:r w:rsidRPr="00622420">
                        <w:rPr>
                          <w:b/>
                          <w:bCs/>
                          <w:color w:val="auto"/>
                          <w:kern w:val="24"/>
                          <w:sz w:val="20"/>
                          <w:szCs w:val="20"/>
                          <w:lang w:val="en-US"/>
                        </w:rPr>
                        <w:t xml:space="preserve">Share of </w:t>
                      </w:r>
                      <w:r>
                        <w:rPr>
                          <w:b/>
                          <w:bCs/>
                          <w:color w:val="auto"/>
                          <w:kern w:val="24"/>
                          <w:sz w:val="20"/>
                          <w:szCs w:val="20"/>
                          <w:lang w:val="en-US"/>
                        </w:rPr>
                        <w:t>CIT</w:t>
                      </w:r>
                      <w:r w:rsidRPr="00622420">
                        <w:rPr>
                          <w:b/>
                          <w:bCs/>
                          <w:color w:val="auto"/>
                          <w:kern w:val="24"/>
                          <w:sz w:val="20"/>
                          <w:szCs w:val="20"/>
                          <w:lang w:val="en-US"/>
                        </w:rPr>
                        <w:t xml:space="preserve"> of small enterprises in total </w:t>
                      </w:r>
                      <w:r>
                        <w:rPr>
                          <w:b/>
                          <w:bCs/>
                          <w:color w:val="auto"/>
                          <w:kern w:val="24"/>
                          <w:sz w:val="20"/>
                          <w:szCs w:val="20"/>
                          <w:lang w:val="en-US"/>
                        </w:rPr>
                        <w:t>CIT</w:t>
                      </w:r>
                      <w:r w:rsidRPr="00622420">
                        <w:rPr>
                          <w:b/>
                          <w:bCs/>
                          <w:color w:val="auto"/>
                          <w:kern w:val="24"/>
                          <w:sz w:val="20"/>
                          <w:szCs w:val="20"/>
                          <w:lang w:val="en-US"/>
                        </w:rPr>
                        <w:t xml:space="preserve"> revenues</w:t>
                      </w:r>
                    </w:p>
                  </w:txbxContent>
                </v:textbox>
                <w10:wrap anchorx="margin"/>
              </v:rect>
            </w:pict>
          </mc:Fallback>
        </mc:AlternateContent>
      </w:r>
      <w:r w:rsidR="0060065A" w:rsidRPr="001F748C">
        <w:rPr>
          <w:noProof/>
          <w:lang w:val="en-US" w:eastAsia="en-US"/>
        </w:rPr>
        <w:drawing>
          <wp:inline distT="0" distB="0" distL="0" distR="0">
            <wp:extent cx="5785485" cy="2480554"/>
            <wp:effectExtent l="0" t="0" r="5715" b="1524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04EC8" w:rsidRPr="00622420" w:rsidRDefault="00504EC8" w:rsidP="00504EC8">
      <w:pPr>
        <w:tabs>
          <w:tab w:val="left" w:pos="284"/>
        </w:tabs>
        <w:jc w:val="both"/>
        <w:rPr>
          <w:color w:val="auto"/>
          <w:lang w:val="en-US"/>
        </w:rPr>
      </w:pPr>
      <w:r w:rsidRPr="00622420">
        <w:rPr>
          <w:rFonts w:eastAsia="Calibri"/>
          <w:i/>
          <w:iCs/>
          <w:color w:val="auto"/>
          <w:sz w:val="16"/>
          <w:szCs w:val="16"/>
          <w:lang w:val="en-US" w:eastAsia="en-US"/>
        </w:rPr>
        <w:t>Source: Bureau of Statistics (</w:t>
      </w:r>
      <w:hyperlink r:id="rId32" w:history="1">
        <w:r w:rsidRPr="00622420">
          <w:rPr>
            <w:rStyle w:val="a5"/>
            <w:i/>
            <w:iCs/>
            <w:color w:val="auto"/>
            <w:sz w:val="16"/>
            <w:szCs w:val="16"/>
            <w:lang w:val="en-US" w:eastAsia="en-US"/>
          </w:rPr>
          <w:t>www.stat.gov.kz</w:t>
        </w:r>
      </w:hyperlink>
      <w:r w:rsidRPr="00622420">
        <w:rPr>
          <w:rFonts w:eastAsia="Calibri"/>
          <w:i/>
          <w:iCs/>
          <w:color w:val="auto"/>
          <w:sz w:val="16"/>
          <w:szCs w:val="16"/>
          <w:lang w:val="en-US" w:eastAsia="en-US"/>
        </w:rPr>
        <w:t>), NB RK (</w:t>
      </w:r>
      <w:hyperlink r:id="rId33" w:history="1">
        <w:r w:rsidRPr="001F748C">
          <w:rPr>
            <w:rStyle w:val="a5"/>
            <w:i/>
            <w:iCs/>
            <w:color w:val="auto"/>
            <w:sz w:val="16"/>
            <w:szCs w:val="16"/>
            <w:lang w:val="en-US" w:eastAsia="en-US"/>
          </w:rPr>
          <w:t>www</w:t>
        </w:r>
        <w:r w:rsidRPr="00622420">
          <w:rPr>
            <w:rStyle w:val="a5"/>
            <w:i/>
            <w:iCs/>
            <w:color w:val="auto"/>
            <w:sz w:val="16"/>
            <w:szCs w:val="16"/>
            <w:lang w:val="en-US" w:eastAsia="en-US"/>
          </w:rPr>
          <w:t>.</w:t>
        </w:r>
        <w:r w:rsidRPr="001F748C">
          <w:rPr>
            <w:rStyle w:val="a5"/>
            <w:i/>
            <w:iCs/>
            <w:color w:val="auto"/>
            <w:sz w:val="16"/>
            <w:szCs w:val="16"/>
            <w:lang w:val="en-US" w:eastAsia="en-US"/>
          </w:rPr>
          <w:t>nationalbank</w:t>
        </w:r>
        <w:r w:rsidRPr="00622420">
          <w:rPr>
            <w:rStyle w:val="a5"/>
            <w:i/>
            <w:iCs/>
            <w:color w:val="auto"/>
            <w:sz w:val="16"/>
            <w:szCs w:val="16"/>
            <w:lang w:val="en-US" w:eastAsia="en-US"/>
          </w:rPr>
          <w:t>.</w:t>
        </w:r>
        <w:r w:rsidRPr="001F748C">
          <w:rPr>
            <w:rStyle w:val="a5"/>
            <w:i/>
            <w:iCs/>
            <w:color w:val="auto"/>
            <w:sz w:val="16"/>
            <w:szCs w:val="16"/>
            <w:lang w:val="en-US" w:eastAsia="en-US"/>
          </w:rPr>
          <w:t>kz</w:t>
        </w:r>
      </w:hyperlink>
      <w:r w:rsidRPr="00622420">
        <w:rPr>
          <w:rFonts w:eastAsia="Calibri"/>
          <w:i/>
          <w:iCs/>
          <w:color w:val="auto"/>
          <w:sz w:val="16"/>
          <w:szCs w:val="16"/>
          <w:lang w:val="en-US" w:eastAsia="en-US"/>
        </w:rPr>
        <w:t>)</w:t>
      </w:r>
    </w:p>
    <w:p w:rsidR="00F60D68" w:rsidRPr="00622420" w:rsidRDefault="00F60D68" w:rsidP="00FF4B9C">
      <w:pPr>
        <w:pStyle w:val="af1"/>
        <w:spacing w:after="0" w:line="240" w:lineRule="auto"/>
        <w:ind w:left="426"/>
        <w:jc w:val="both"/>
        <w:rPr>
          <w:rFonts w:ascii="Times New Roman" w:hAnsi="Times New Roman"/>
          <w:sz w:val="24"/>
          <w:szCs w:val="24"/>
          <w:lang w:val="en-US"/>
        </w:rPr>
      </w:pPr>
    </w:p>
    <w:p w:rsidR="00207F3F" w:rsidRPr="00622420" w:rsidRDefault="00D72045" w:rsidP="00D72045">
      <w:pPr>
        <w:rPr>
          <w:bCs/>
          <w:i/>
          <w:color w:val="auto"/>
          <w:lang w:val="en-US"/>
        </w:rPr>
      </w:pPr>
      <w:r w:rsidRPr="00622420">
        <w:rPr>
          <w:bCs/>
          <w:i/>
          <w:color w:val="auto"/>
          <w:lang w:val="en-US"/>
        </w:rPr>
        <w:t>Domestic Market Analytics: Lending to STBs</w:t>
      </w:r>
    </w:p>
    <w:p w:rsidR="00F60D68" w:rsidRPr="001F748C" w:rsidRDefault="00B637D8" w:rsidP="00E17AEC">
      <w:pPr>
        <w:pStyle w:val="af1"/>
        <w:numPr>
          <w:ilvl w:val="0"/>
          <w:numId w:val="15"/>
        </w:numPr>
        <w:spacing w:after="0" w:line="240" w:lineRule="auto"/>
        <w:ind w:left="0" w:firstLine="426"/>
        <w:jc w:val="both"/>
        <w:rPr>
          <w:rFonts w:ascii="Times New Roman" w:hAnsi="Times New Roman"/>
          <w:sz w:val="24"/>
          <w:szCs w:val="24"/>
        </w:rPr>
      </w:pPr>
      <w:r w:rsidRPr="00622420">
        <w:rPr>
          <w:rFonts w:ascii="Times New Roman" w:hAnsi="Times New Roman"/>
          <w:sz w:val="24"/>
          <w:szCs w:val="24"/>
          <w:lang w:val="en-US"/>
        </w:rPr>
        <w:t>MSME's</w:t>
      </w:r>
      <w:r w:rsidR="00E17AEC" w:rsidRPr="001F748C">
        <w:rPr>
          <w:rFonts w:ascii="Times New Roman" w:hAnsi="Times New Roman"/>
          <w:sz w:val="24"/>
          <w:szCs w:val="24"/>
        </w:rPr>
        <w:t xml:space="preserve"> loan portfolio is an indicator of the activity and involvement of banks in financing enterprises in this sector of the economy. With an increase in </w:t>
      </w:r>
      <w:r w:rsidR="00BF52F4" w:rsidRPr="00622420">
        <w:rPr>
          <w:rFonts w:ascii="Times New Roman" w:hAnsi="Times New Roman"/>
          <w:sz w:val="24"/>
          <w:szCs w:val="24"/>
          <w:lang w:val="en-US"/>
        </w:rPr>
        <w:t>the MSME</w:t>
      </w:r>
      <w:r w:rsidR="00E17AEC" w:rsidRPr="001F748C">
        <w:rPr>
          <w:rFonts w:ascii="Times New Roman" w:hAnsi="Times New Roman"/>
          <w:sz w:val="24"/>
          <w:szCs w:val="24"/>
        </w:rPr>
        <w:t xml:space="preserve"> loan portfolio to 6.8 trillion tenge, the share of this segment in the total loan portfolio of STB over the past 3 years does not exceed 27%. This portfolio growth is associated with the active digitalization of products for individuals and the simplification of loan procedures (through kaspi.kz, Homebank, fortemarket.kz, QR codes, etc.).</w:t>
      </w:r>
    </w:p>
    <w:p w:rsidR="00452F0C" w:rsidRPr="001F748C" w:rsidRDefault="00E1731D" w:rsidP="00E1731D">
      <w:pPr>
        <w:pStyle w:val="af1"/>
        <w:numPr>
          <w:ilvl w:val="0"/>
          <w:numId w:val="15"/>
        </w:numPr>
        <w:tabs>
          <w:tab w:val="left" w:pos="851"/>
        </w:tabs>
        <w:spacing w:after="0" w:line="240" w:lineRule="auto"/>
        <w:ind w:left="0" w:firstLine="426"/>
        <w:jc w:val="both"/>
        <w:rPr>
          <w:rFonts w:ascii="Times New Roman" w:hAnsi="Times New Roman"/>
          <w:sz w:val="24"/>
          <w:szCs w:val="24"/>
        </w:rPr>
      </w:pPr>
      <w:r w:rsidRPr="001F748C">
        <w:rPr>
          <w:rFonts w:ascii="Times New Roman" w:hAnsi="Times New Roman"/>
          <w:sz w:val="24"/>
          <w:szCs w:val="24"/>
        </w:rPr>
        <w:t>On the other hand, the loan portfolio</w:t>
      </w:r>
      <w:r w:rsidR="00696D88" w:rsidRPr="001F748C">
        <w:rPr>
          <w:rFonts w:ascii="Times New Roman" w:hAnsi="Times New Roman"/>
          <w:sz w:val="24"/>
          <w:szCs w:val="24"/>
        </w:rPr>
        <w:t xml:space="preserve"> of legal entities</w:t>
      </w:r>
      <w:r w:rsidRPr="001F748C">
        <w:rPr>
          <w:rFonts w:ascii="Times New Roman" w:hAnsi="Times New Roman"/>
          <w:sz w:val="24"/>
          <w:szCs w:val="24"/>
        </w:rPr>
        <w:t xml:space="preserve"> decreased by 41%, reducing to 4.3 trillion tenge. One of the factors of this decrease is associated with the division of large enterprises into small and </w:t>
      </w:r>
      <w:r w:rsidR="007F11F3">
        <w:rPr>
          <w:rFonts w:ascii="Times New Roman" w:hAnsi="Times New Roman"/>
          <w:sz w:val="24"/>
          <w:szCs w:val="24"/>
        </w:rPr>
        <w:t>medium-sized enterprises</w:t>
      </w:r>
      <w:r w:rsidRPr="001F748C">
        <w:rPr>
          <w:rFonts w:ascii="Times New Roman" w:hAnsi="Times New Roman"/>
          <w:sz w:val="24"/>
          <w:szCs w:val="24"/>
        </w:rPr>
        <w:t xml:space="preserve"> in order to take advantage of financial measures of state support and preferential conditions, which are aimed specifically at</w:t>
      </w:r>
      <w:r w:rsidR="00452F0C" w:rsidRPr="00622420">
        <w:rPr>
          <w:rFonts w:ascii="Times New Roman" w:hAnsi="Times New Roman"/>
          <w:sz w:val="24"/>
          <w:szCs w:val="24"/>
          <w:lang w:val="en-US"/>
        </w:rPr>
        <w:t xml:space="preserve"> supporting</w:t>
      </w:r>
      <w:r w:rsidR="00BF52F4" w:rsidRPr="00622420">
        <w:rPr>
          <w:rFonts w:ascii="Times New Roman" w:hAnsi="Times New Roman"/>
          <w:sz w:val="24"/>
          <w:szCs w:val="24"/>
          <w:lang w:val="en-US"/>
        </w:rPr>
        <w:t xml:space="preserve"> MSMEs</w:t>
      </w:r>
      <w:r w:rsidRPr="001F748C">
        <w:rPr>
          <w:rFonts w:ascii="Times New Roman" w:hAnsi="Times New Roman"/>
          <w:sz w:val="24"/>
          <w:szCs w:val="24"/>
        </w:rPr>
        <w:t>.</w:t>
      </w:r>
    </w:p>
    <w:p w:rsidR="00F71238" w:rsidRPr="001F748C" w:rsidRDefault="005424A4" w:rsidP="003F0930">
      <w:pPr>
        <w:pStyle w:val="af1"/>
        <w:tabs>
          <w:tab w:val="left" w:pos="851"/>
        </w:tabs>
        <w:spacing w:after="0" w:line="240" w:lineRule="auto"/>
        <w:ind w:left="0" w:firstLine="567"/>
        <w:jc w:val="both"/>
        <w:rPr>
          <w:rFonts w:ascii="Times New Roman" w:hAnsi="Times New Roman"/>
          <w:sz w:val="24"/>
          <w:szCs w:val="24"/>
        </w:rPr>
      </w:pPr>
      <w:r>
        <w:rPr>
          <w:rFonts w:ascii="Times New Roman" w:hAnsi="Times New Roman"/>
          <w:noProof/>
          <w:sz w:val="24"/>
          <w:szCs w:val="24"/>
          <w:lang w:val="en-US"/>
        </w:rPr>
        <w:lastRenderedPageBreak/>
        <mc:AlternateContent>
          <mc:Choice Requires="wps">
            <w:drawing>
              <wp:anchor distT="0" distB="0" distL="114300" distR="114300" simplePos="0" relativeHeight="251739136" behindDoc="0" locked="0" layoutInCell="1" allowOverlap="1">
                <wp:simplePos x="0" y="0"/>
                <wp:positionH relativeFrom="column">
                  <wp:posOffset>475615</wp:posOffset>
                </wp:positionH>
                <wp:positionV relativeFrom="paragraph">
                  <wp:posOffset>2059305</wp:posOffset>
                </wp:positionV>
                <wp:extent cx="5142230" cy="253365"/>
                <wp:effectExtent l="0" t="0" r="1270" b="0"/>
                <wp:wrapNone/>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2230" cy="25336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54DC9" w:rsidRPr="00F47A6E" w:rsidRDefault="00E54DC9" w:rsidP="00F47A6E">
                            <w:pPr>
                              <w:jc w:val="center"/>
                              <w:rPr>
                                <w:sz w:val="18"/>
                                <w:szCs w:val="18"/>
                                <w:lang w:val="en-US"/>
                              </w:rPr>
                            </w:pPr>
                            <w:r w:rsidRPr="00F47A6E">
                              <w:rPr>
                                <w:sz w:val="18"/>
                                <w:szCs w:val="18"/>
                                <w:lang w:val="en-US"/>
                              </w:rPr>
                              <w:t xml:space="preserve">Other loans, billion </w:t>
                            </w:r>
                            <w:proofErr w:type="spellStart"/>
                            <w:r w:rsidRPr="00F47A6E">
                              <w:rPr>
                                <w:sz w:val="18"/>
                                <w:szCs w:val="18"/>
                                <w:lang w:val="en-US"/>
                              </w:rPr>
                              <w:t>tenge</w:t>
                            </w:r>
                            <w:proofErr w:type="spellEnd"/>
                            <w:r w:rsidRPr="00F47A6E">
                              <w:rPr>
                                <w:sz w:val="18"/>
                                <w:szCs w:val="18"/>
                                <w:lang w:val="en-US"/>
                              </w:rPr>
                              <w:t xml:space="preserve">    LE loans, billion </w:t>
                            </w:r>
                            <w:proofErr w:type="spellStart"/>
                            <w:r w:rsidRPr="00F47A6E">
                              <w:rPr>
                                <w:sz w:val="18"/>
                                <w:szCs w:val="18"/>
                                <w:lang w:val="en-US"/>
                              </w:rPr>
                              <w:t>tenge</w:t>
                            </w:r>
                            <w:proofErr w:type="spellEnd"/>
                            <w:r w:rsidRPr="00F47A6E">
                              <w:rPr>
                                <w:sz w:val="18"/>
                                <w:szCs w:val="18"/>
                                <w:lang w:val="en-US"/>
                              </w:rPr>
                              <w:t xml:space="preserve">    RE loans, billion </w:t>
                            </w:r>
                            <w:proofErr w:type="spellStart"/>
                            <w:r w:rsidRPr="00F47A6E">
                              <w:rPr>
                                <w:sz w:val="18"/>
                                <w:szCs w:val="18"/>
                                <w:lang w:val="en-US"/>
                              </w:rPr>
                              <w:t>tenge</w:t>
                            </w:r>
                            <w:proofErr w:type="spellEnd"/>
                            <w:r w:rsidRPr="00F47A6E">
                              <w:rPr>
                                <w:sz w:val="18"/>
                                <w:szCs w:val="18"/>
                                <w:lang w:val="en-US"/>
                              </w:rPr>
                              <w:t xml:space="preserve">    MSME loans, billion </w:t>
                            </w:r>
                            <w:proofErr w:type="spellStart"/>
                            <w:r w:rsidRPr="00F47A6E">
                              <w:rPr>
                                <w:sz w:val="18"/>
                                <w:szCs w:val="18"/>
                                <w:lang w:val="en-US"/>
                              </w:rPr>
                              <w:t>tenge</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42" type="#_x0000_t202" style="position:absolute;left:0;text-align:left;margin-left:37.45pt;margin-top:162.15pt;width:404.9pt;height:19.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" fillcolor="white [3201]" stroked="f" strokeweight=".5pt">
                <v:textbox>
                  <w:txbxContent>
                    <w:p w:rsidR="00E54DC9" w:rsidRPr="00F47A6E" w:rsidRDefault="00E54DC9" w:rsidP="00F47A6E">
                      <w:pPr>
                        <w:jc w:val="center"/>
                        <w:rPr>
                          <w:sz w:val="18"/>
                          <w:szCs w:val="18"/>
                          <w:lang w:val="en-US"/>
                        </w:rPr>
                      </w:pPr>
                      <w:r w:rsidRPr="00F47A6E">
                        <w:rPr>
                          <w:sz w:val="18"/>
                          <w:szCs w:val="18"/>
                          <w:lang w:val="en-US"/>
                        </w:rPr>
                        <w:t xml:space="preserve">Other loans, billion </w:t>
                      </w:r>
                      <w:proofErr w:type="spellStart"/>
                      <w:r w:rsidRPr="00F47A6E">
                        <w:rPr>
                          <w:sz w:val="18"/>
                          <w:szCs w:val="18"/>
                          <w:lang w:val="en-US"/>
                        </w:rPr>
                        <w:t>tenge</w:t>
                      </w:r>
                      <w:proofErr w:type="spellEnd"/>
                      <w:r w:rsidRPr="00F47A6E">
                        <w:rPr>
                          <w:sz w:val="18"/>
                          <w:szCs w:val="18"/>
                          <w:lang w:val="en-US"/>
                        </w:rPr>
                        <w:t xml:space="preserve">    LE loans, billion </w:t>
                      </w:r>
                      <w:proofErr w:type="spellStart"/>
                      <w:r w:rsidRPr="00F47A6E">
                        <w:rPr>
                          <w:sz w:val="18"/>
                          <w:szCs w:val="18"/>
                          <w:lang w:val="en-US"/>
                        </w:rPr>
                        <w:t>tenge</w:t>
                      </w:r>
                      <w:proofErr w:type="spellEnd"/>
                      <w:r w:rsidRPr="00F47A6E">
                        <w:rPr>
                          <w:sz w:val="18"/>
                          <w:szCs w:val="18"/>
                          <w:lang w:val="en-US"/>
                        </w:rPr>
                        <w:t xml:space="preserve">    RE loans, billion </w:t>
                      </w:r>
                      <w:proofErr w:type="spellStart"/>
                      <w:r w:rsidRPr="00F47A6E">
                        <w:rPr>
                          <w:sz w:val="18"/>
                          <w:szCs w:val="18"/>
                          <w:lang w:val="en-US"/>
                        </w:rPr>
                        <w:t>tenge</w:t>
                      </w:r>
                      <w:proofErr w:type="spellEnd"/>
                      <w:r w:rsidRPr="00F47A6E">
                        <w:rPr>
                          <w:sz w:val="18"/>
                          <w:szCs w:val="18"/>
                          <w:lang w:val="en-US"/>
                        </w:rPr>
                        <w:t xml:space="preserve">    MSME loans, billion </w:t>
                      </w:r>
                      <w:proofErr w:type="spellStart"/>
                      <w:r w:rsidRPr="00F47A6E">
                        <w:rPr>
                          <w:sz w:val="18"/>
                          <w:szCs w:val="18"/>
                          <w:lang w:val="en-US"/>
                        </w:rPr>
                        <w:t>tenge</w:t>
                      </w:r>
                      <w:proofErr w:type="spellEnd"/>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737088" behindDoc="0" locked="0" layoutInCell="1" allowOverlap="1">
                <wp:simplePos x="0" y="0"/>
                <wp:positionH relativeFrom="column">
                  <wp:posOffset>1715135</wp:posOffset>
                </wp:positionH>
                <wp:positionV relativeFrom="paragraph">
                  <wp:posOffset>-5080</wp:posOffset>
                </wp:positionV>
                <wp:extent cx="2643505" cy="253365"/>
                <wp:effectExtent l="1270" t="635" r="3175" b="3175"/>
                <wp:wrapNone/>
                <wp:docPr id="5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505" cy="25336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54DC9" w:rsidRPr="00F47A6E" w:rsidRDefault="00E54DC9" w:rsidP="00F47A6E">
                            <w:pPr>
                              <w:jc w:val="center"/>
                              <w:rPr>
                                <w:lang w:val="en-US"/>
                              </w:rPr>
                            </w:pPr>
                            <w:r>
                              <w:rPr>
                                <w:lang w:val="en-US"/>
                              </w:rPr>
                              <w:t>Lending to the SRB economy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left:0;text-align:left;margin-left:135.05pt;margin-top:-.4pt;width:208.15pt;height:19.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" fillcolor="white [3201]" stroked="f" strokeweight=".5pt">
                <v:textbox>
                  <w:txbxContent>
                    <w:p w:rsidR="00E54DC9" w:rsidRPr="00F47A6E" w:rsidRDefault="00E54DC9" w:rsidP="00F47A6E">
                      <w:pPr>
                        <w:jc w:val="center"/>
                        <w:rPr>
                          <w:lang w:val="en-US"/>
                        </w:rPr>
                      </w:pPr>
                      <w:r>
                        <w:rPr>
                          <w:lang w:val="en-US"/>
                        </w:rPr>
                        <w:t>Lending to the SRB economy</w:t>
                      </w:r>
                    </w:p>
                  </w:txbxContent>
                </v:textbox>
              </v:shape>
            </w:pict>
          </mc:Fallback>
        </mc:AlternateContent>
      </w:r>
      <w:r w:rsidR="003F0930">
        <w:rPr>
          <w:rFonts w:ascii="Times New Roman" w:hAnsi="Times New Roman"/>
          <w:noProof/>
          <w:sz w:val="24"/>
          <w:szCs w:val="24"/>
          <w:lang w:val="en-US"/>
        </w:rPr>
        <w:drawing>
          <wp:inline distT="0" distB="0" distL="0" distR="0">
            <wp:extent cx="5333570" cy="2294627"/>
            <wp:effectExtent l="0" t="0" r="63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85133" cy="2316811"/>
                    </a:xfrm>
                    <a:prstGeom prst="rect">
                      <a:avLst/>
                    </a:prstGeom>
                    <a:noFill/>
                    <a:ln>
                      <a:noFill/>
                    </a:ln>
                  </pic:spPr>
                </pic:pic>
              </a:graphicData>
            </a:graphic>
          </wp:inline>
        </w:drawing>
      </w:r>
    </w:p>
    <w:p w:rsidR="00504EC8" w:rsidRPr="00622420" w:rsidRDefault="00504EC8" w:rsidP="00504EC8">
      <w:pPr>
        <w:pStyle w:val="af1"/>
        <w:tabs>
          <w:tab w:val="left" w:pos="851"/>
        </w:tabs>
        <w:ind w:left="426"/>
        <w:jc w:val="both"/>
        <w:rPr>
          <w:rFonts w:ascii="Times New Roman" w:hAnsi="Times New Roman"/>
          <w:sz w:val="16"/>
          <w:szCs w:val="16"/>
          <w:lang w:val="en-US"/>
        </w:rPr>
      </w:pPr>
      <w:r w:rsidRPr="00622420">
        <w:rPr>
          <w:rFonts w:ascii="Times New Roman" w:hAnsi="Times New Roman"/>
          <w:i/>
          <w:iCs/>
          <w:sz w:val="16"/>
          <w:szCs w:val="16"/>
          <w:lang w:val="en-US"/>
        </w:rPr>
        <w:t>Source: RK R</w:t>
      </w:r>
      <w:r w:rsidR="00F47A6E">
        <w:rPr>
          <w:rFonts w:ascii="Times New Roman" w:hAnsi="Times New Roman"/>
          <w:i/>
          <w:iCs/>
          <w:sz w:val="16"/>
          <w:szCs w:val="16"/>
          <w:lang w:val="en-US"/>
        </w:rPr>
        <w:t>DFM</w:t>
      </w:r>
      <w:r w:rsidRPr="00622420">
        <w:rPr>
          <w:rFonts w:ascii="Times New Roman" w:hAnsi="Times New Roman"/>
          <w:i/>
          <w:iCs/>
          <w:sz w:val="16"/>
          <w:szCs w:val="16"/>
          <w:lang w:val="en-US"/>
        </w:rPr>
        <w:t xml:space="preserve"> </w:t>
      </w:r>
      <w:r w:rsidR="0031476C" w:rsidRPr="00622420">
        <w:rPr>
          <w:rFonts w:ascii="Times New Roman" w:hAnsi="Times New Roman"/>
          <w:i/>
          <w:iCs/>
          <w:sz w:val="16"/>
          <w:szCs w:val="16"/>
          <w:lang w:val="en-US"/>
        </w:rPr>
        <w:t>Agency</w:t>
      </w:r>
      <w:r w:rsidRPr="001F748C">
        <w:rPr>
          <w:rFonts w:ascii="Times New Roman" w:hAnsi="Times New Roman"/>
          <w:i/>
          <w:iCs/>
          <w:sz w:val="16"/>
          <w:szCs w:val="16"/>
          <w:lang w:val="en-US"/>
        </w:rPr>
        <w:t xml:space="preserve"> (www</w:t>
      </w:r>
      <w:r w:rsidRPr="00622420">
        <w:rPr>
          <w:rFonts w:ascii="Times New Roman" w:hAnsi="Times New Roman"/>
          <w:i/>
          <w:iCs/>
          <w:sz w:val="16"/>
          <w:szCs w:val="16"/>
          <w:lang w:val="en-US"/>
        </w:rPr>
        <w:t>.</w:t>
      </w:r>
      <w:r w:rsidRPr="001F748C">
        <w:rPr>
          <w:rFonts w:ascii="Times New Roman" w:hAnsi="Times New Roman"/>
          <w:i/>
          <w:iCs/>
          <w:sz w:val="16"/>
          <w:szCs w:val="16"/>
          <w:lang w:val="en-US"/>
        </w:rPr>
        <w:t>gov</w:t>
      </w:r>
      <w:r w:rsidRPr="00622420">
        <w:rPr>
          <w:rFonts w:ascii="Times New Roman" w:hAnsi="Times New Roman"/>
          <w:i/>
          <w:iCs/>
          <w:sz w:val="16"/>
          <w:szCs w:val="16"/>
          <w:lang w:val="en-US"/>
        </w:rPr>
        <w:t>.</w:t>
      </w:r>
      <w:r w:rsidRPr="001F748C">
        <w:rPr>
          <w:rFonts w:ascii="Times New Roman" w:hAnsi="Times New Roman"/>
          <w:i/>
          <w:iCs/>
          <w:sz w:val="16"/>
          <w:szCs w:val="16"/>
          <w:lang w:val="en-US"/>
        </w:rPr>
        <w:t>kz</w:t>
      </w:r>
      <w:r w:rsidRPr="00622420">
        <w:rPr>
          <w:rFonts w:ascii="Times New Roman" w:hAnsi="Times New Roman"/>
          <w:i/>
          <w:iCs/>
          <w:sz w:val="16"/>
          <w:szCs w:val="16"/>
          <w:lang w:val="en-US"/>
        </w:rPr>
        <w:t>)</w:t>
      </w:r>
    </w:p>
    <w:p w:rsidR="00F71238" w:rsidRPr="00622420" w:rsidRDefault="00F71238" w:rsidP="00F71238">
      <w:pPr>
        <w:pStyle w:val="af1"/>
        <w:tabs>
          <w:tab w:val="left" w:pos="851"/>
        </w:tabs>
        <w:spacing w:after="0" w:line="240" w:lineRule="auto"/>
        <w:ind w:left="426"/>
        <w:jc w:val="both"/>
        <w:rPr>
          <w:rFonts w:ascii="Times New Roman" w:hAnsi="Times New Roman"/>
          <w:sz w:val="24"/>
          <w:szCs w:val="24"/>
          <w:lang w:val="en-US"/>
        </w:rPr>
      </w:pPr>
    </w:p>
    <w:p w:rsidR="00E17AEC" w:rsidRPr="001F748C" w:rsidRDefault="00E1731D" w:rsidP="00E1731D">
      <w:pPr>
        <w:pStyle w:val="af1"/>
        <w:numPr>
          <w:ilvl w:val="0"/>
          <w:numId w:val="15"/>
        </w:numPr>
        <w:tabs>
          <w:tab w:val="left" w:pos="851"/>
        </w:tabs>
        <w:spacing w:after="0" w:line="240" w:lineRule="auto"/>
        <w:ind w:left="0" w:firstLine="426"/>
        <w:jc w:val="both"/>
        <w:rPr>
          <w:rFonts w:ascii="Times New Roman" w:hAnsi="Times New Roman"/>
          <w:sz w:val="24"/>
          <w:szCs w:val="24"/>
        </w:rPr>
      </w:pPr>
      <w:r w:rsidRPr="001F748C">
        <w:rPr>
          <w:rFonts w:ascii="Times New Roman" w:hAnsi="Times New Roman"/>
          <w:sz w:val="24"/>
          <w:szCs w:val="24"/>
        </w:rPr>
        <w:t>Starting from 2019, the share of loans granted to individuals for targeted needs significantly exceeded the share of loans issued and continues to increase (the share is 5</w:t>
      </w:r>
      <w:r w:rsidR="001B7436" w:rsidRPr="00622420">
        <w:rPr>
          <w:rFonts w:ascii="Times New Roman" w:hAnsi="Times New Roman"/>
          <w:sz w:val="24"/>
          <w:szCs w:val="24"/>
          <w:lang w:val="en-US"/>
        </w:rPr>
        <w:t>7</w:t>
      </w:r>
      <w:r w:rsidRPr="001F748C">
        <w:rPr>
          <w:rFonts w:ascii="Times New Roman" w:hAnsi="Times New Roman"/>
          <w:sz w:val="24"/>
          <w:szCs w:val="24"/>
        </w:rPr>
        <w:t>% for 01.0</w:t>
      </w:r>
      <w:r w:rsidR="001B7436" w:rsidRPr="00622420">
        <w:rPr>
          <w:rFonts w:ascii="Times New Roman" w:hAnsi="Times New Roman"/>
          <w:sz w:val="24"/>
          <w:szCs w:val="24"/>
          <w:lang w:val="en-US"/>
        </w:rPr>
        <w:t>8</w:t>
      </w:r>
      <w:r w:rsidRPr="001F748C">
        <w:rPr>
          <w:rFonts w:ascii="Times New Roman" w:hAnsi="Times New Roman"/>
          <w:sz w:val="24"/>
          <w:szCs w:val="24"/>
        </w:rPr>
        <w:t>.2023). The reason for the growth of loans granted to individuals is associated with an increase in the level of income, an improvement in consumer opportunities and a change in consumption priorities among the population. In addition, the development of digital financial instruments and banking services for individuals contributed to an increase in lending to this group of clients.</w:t>
      </w:r>
    </w:p>
    <w:p w:rsidR="00E17AEC" w:rsidRPr="001F748C" w:rsidRDefault="005424A4" w:rsidP="00D94DF6">
      <w:pPr>
        <w:pStyle w:val="af1"/>
        <w:spacing w:after="0" w:line="240" w:lineRule="auto"/>
        <w:ind w:left="0"/>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741184" behindDoc="0" locked="0" layoutInCell="1" allowOverlap="1">
                <wp:simplePos x="0" y="0"/>
                <wp:positionH relativeFrom="column">
                  <wp:posOffset>1426210</wp:posOffset>
                </wp:positionH>
                <wp:positionV relativeFrom="paragraph">
                  <wp:posOffset>33655</wp:posOffset>
                </wp:positionV>
                <wp:extent cx="3413125" cy="253365"/>
                <wp:effectExtent l="0" t="0" r="0" b="0"/>
                <wp:wrapNone/>
                <wp:docPr id="5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125" cy="25336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54DC9" w:rsidRPr="00F47A6E" w:rsidRDefault="00E54DC9" w:rsidP="00F47A6E">
                            <w:pPr>
                              <w:jc w:val="center"/>
                              <w:rPr>
                                <w:lang w:val="en-US"/>
                              </w:rPr>
                            </w:pPr>
                            <w:r>
                              <w:rPr>
                                <w:lang w:val="en-US"/>
                              </w:rPr>
                              <w:t>Share in the total amount of the STB loan portfolio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20" o:spid="_x0000_s1044" type="#_x0000_t202" style="position:absolute;left:0;text-align:left;margin-left:112.3pt;margin-top:2.65pt;width:268.75pt;height:19.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" fillcolor="white [3201]" stroked="f" strokeweight=".5pt">
                <v:textbox>
                  <w:txbxContent>
                    <w:p w:rsidR="00E54DC9" w:rsidRPr="00F47A6E" w:rsidRDefault="00E54DC9" w:rsidP="00F47A6E">
                      <w:pPr>
                        <w:jc w:val="center"/>
                        <w:rPr>
                          <w:lang w:val="en-US"/>
                        </w:rPr>
                      </w:pPr>
                      <w:r>
                        <w:rPr>
                          <w:lang w:val="en-US"/>
                        </w:rPr>
                        <w:t>Share in the total amount of the STB loan portfolio</w:t>
                      </w:r>
                    </w:p>
                  </w:txbxContent>
                </v:textbox>
              </v:shape>
            </w:pict>
          </mc:Fallback>
        </mc:AlternateContent>
      </w:r>
      <w:r w:rsidR="00DD3BF1" w:rsidRPr="00DD3BF1">
        <w:rPr>
          <w:rFonts w:ascii="Times New Roman" w:hAnsi="Times New Roman"/>
          <w:noProof/>
          <w:sz w:val="24"/>
          <w:szCs w:val="24"/>
          <w:lang w:val="en-US"/>
        </w:rPr>
        <w:drawing>
          <wp:inline distT="0" distB="0" distL="0" distR="0">
            <wp:extent cx="6202045" cy="2096219"/>
            <wp:effectExtent l="0" t="0" r="8255" b="1206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21B22" w:rsidRPr="00622420" w:rsidRDefault="00421B22" w:rsidP="00421B22">
      <w:pPr>
        <w:pStyle w:val="af1"/>
        <w:tabs>
          <w:tab w:val="left" w:pos="851"/>
        </w:tabs>
        <w:ind w:left="426"/>
        <w:jc w:val="both"/>
        <w:rPr>
          <w:rFonts w:ascii="Times New Roman" w:hAnsi="Times New Roman"/>
          <w:sz w:val="16"/>
          <w:szCs w:val="16"/>
          <w:lang w:val="en-US"/>
        </w:rPr>
      </w:pPr>
      <w:r w:rsidRPr="00622420">
        <w:rPr>
          <w:rFonts w:ascii="Times New Roman" w:hAnsi="Times New Roman"/>
          <w:i/>
          <w:iCs/>
          <w:sz w:val="16"/>
          <w:szCs w:val="16"/>
          <w:lang w:val="en-US"/>
        </w:rPr>
        <w:t xml:space="preserve">Source: RK RRFR </w:t>
      </w:r>
      <w:r w:rsidR="0031476C" w:rsidRPr="00622420">
        <w:rPr>
          <w:rFonts w:ascii="Times New Roman" w:hAnsi="Times New Roman"/>
          <w:i/>
          <w:iCs/>
          <w:sz w:val="16"/>
          <w:szCs w:val="16"/>
          <w:lang w:val="en-US"/>
        </w:rPr>
        <w:t>Agency</w:t>
      </w:r>
      <w:r w:rsidRPr="001F748C">
        <w:rPr>
          <w:rFonts w:ascii="Times New Roman" w:hAnsi="Times New Roman"/>
          <w:i/>
          <w:iCs/>
          <w:sz w:val="16"/>
          <w:szCs w:val="16"/>
          <w:lang w:val="en-US"/>
        </w:rPr>
        <w:t xml:space="preserve"> (www</w:t>
      </w:r>
      <w:r w:rsidRPr="00622420">
        <w:rPr>
          <w:rFonts w:ascii="Times New Roman" w:hAnsi="Times New Roman"/>
          <w:i/>
          <w:iCs/>
          <w:sz w:val="16"/>
          <w:szCs w:val="16"/>
          <w:lang w:val="en-US"/>
        </w:rPr>
        <w:t>.</w:t>
      </w:r>
      <w:r w:rsidRPr="001F748C">
        <w:rPr>
          <w:rFonts w:ascii="Times New Roman" w:hAnsi="Times New Roman"/>
          <w:i/>
          <w:iCs/>
          <w:sz w:val="16"/>
          <w:szCs w:val="16"/>
          <w:lang w:val="en-US"/>
        </w:rPr>
        <w:t>gov</w:t>
      </w:r>
      <w:r w:rsidRPr="00622420">
        <w:rPr>
          <w:rFonts w:ascii="Times New Roman" w:hAnsi="Times New Roman"/>
          <w:i/>
          <w:iCs/>
          <w:sz w:val="16"/>
          <w:szCs w:val="16"/>
          <w:lang w:val="en-US"/>
        </w:rPr>
        <w:t>.</w:t>
      </w:r>
      <w:r w:rsidRPr="001F748C">
        <w:rPr>
          <w:rFonts w:ascii="Times New Roman" w:hAnsi="Times New Roman"/>
          <w:i/>
          <w:iCs/>
          <w:sz w:val="16"/>
          <w:szCs w:val="16"/>
          <w:lang w:val="en-US"/>
        </w:rPr>
        <w:t>kz</w:t>
      </w:r>
      <w:r w:rsidRPr="00622420">
        <w:rPr>
          <w:rFonts w:ascii="Times New Roman" w:hAnsi="Times New Roman"/>
          <w:i/>
          <w:iCs/>
          <w:sz w:val="16"/>
          <w:szCs w:val="16"/>
          <w:lang w:val="en-US"/>
        </w:rPr>
        <w:t>)</w:t>
      </w:r>
    </w:p>
    <w:p w:rsidR="00D94DF6" w:rsidRPr="00622420" w:rsidRDefault="00D94DF6" w:rsidP="00FF4B9C">
      <w:pPr>
        <w:pStyle w:val="af1"/>
        <w:spacing w:after="0" w:line="240" w:lineRule="auto"/>
        <w:ind w:left="426"/>
        <w:jc w:val="both"/>
        <w:rPr>
          <w:rFonts w:ascii="Times New Roman" w:hAnsi="Times New Roman"/>
          <w:sz w:val="24"/>
          <w:szCs w:val="24"/>
          <w:lang w:val="en-US"/>
        </w:rPr>
      </w:pPr>
    </w:p>
    <w:p w:rsidR="00153EC6" w:rsidRPr="001F748C" w:rsidRDefault="00153EC6" w:rsidP="00153EC6">
      <w:pPr>
        <w:pStyle w:val="af1"/>
        <w:numPr>
          <w:ilvl w:val="0"/>
          <w:numId w:val="15"/>
        </w:numPr>
        <w:tabs>
          <w:tab w:val="left" w:pos="851"/>
        </w:tabs>
        <w:spacing w:after="0" w:line="240" w:lineRule="auto"/>
        <w:ind w:left="0" w:firstLine="426"/>
        <w:jc w:val="both"/>
        <w:rPr>
          <w:rFonts w:ascii="Times New Roman" w:hAnsi="Times New Roman"/>
          <w:sz w:val="24"/>
          <w:szCs w:val="24"/>
        </w:rPr>
      </w:pPr>
      <w:r w:rsidRPr="001F748C">
        <w:rPr>
          <w:rFonts w:ascii="Times New Roman" w:hAnsi="Times New Roman"/>
          <w:sz w:val="24"/>
          <w:szCs w:val="24"/>
        </w:rPr>
        <w:t xml:space="preserve">The COVID-19 pandemic was a challenge for the </w:t>
      </w:r>
      <w:r w:rsidR="007F11F3">
        <w:rPr>
          <w:rFonts w:ascii="Times New Roman" w:hAnsi="Times New Roman"/>
          <w:sz w:val="24"/>
          <w:szCs w:val="24"/>
        </w:rPr>
        <w:t>“Damu” Fund</w:t>
      </w:r>
      <w:r w:rsidRPr="001F748C">
        <w:rPr>
          <w:rFonts w:ascii="Times New Roman" w:hAnsi="Times New Roman"/>
          <w:sz w:val="24"/>
          <w:szCs w:val="24"/>
        </w:rPr>
        <w:t>, but also stimulated the development of its</w:t>
      </w:r>
      <w:r w:rsidRPr="00622420">
        <w:rPr>
          <w:rFonts w:ascii="Times New Roman" w:hAnsi="Times New Roman"/>
          <w:sz w:val="24"/>
          <w:szCs w:val="24"/>
          <w:lang w:val="en-US"/>
        </w:rPr>
        <w:t xml:space="preserve"> tools</w:t>
      </w:r>
      <w:r w:rsidRPr="001F748C">
        <w:rPr>
          <w:rFonts w:ascii="Times New Roman" w:hAnsi="Times New Roman"/>
          <w:sz w:val="24"/>
          <w:szCs w:val="24"/>
        </w:rPr>
        <w:t xml:space="preserve"> and emphasized the importance of digitalization. During the pandemic, the Fund successfully moved to a completely remote process for considering applications from entrepreneurs, including the provision of solutions. To do this, 24-hour online support was organized, including a online.damu.kz portal that processes applications online.</w:t>
      </w:r>
    </w:p>
    <w:p w:rsidR="00153EC6" w:rsidRPr="001F748C" w:rsidRDefault="00153EC6" w:rsidP="00153EC6">
      <w:pPr>
        <w:pStyle w:val="af1"/>
        <w:numPr>
          <w:ilvl w:val="0"/>
          <w:numId w:val="15"/>
        </w:numPr>
        <w:tabs>
          <w:tab w:val="left" w:pos="851"/>
        </w:tabs>
        <w:spacing w:after="0" w:line="240" w:lineRule="auto"/>
        <w:ind w:left="0" w:firstLine="426"/>
        <w:jc w:val="both"/>
        <w:rPr>
          <w:rFonts w:ascii="Times New Roman" w:hAnsi="Times New Roman"/>
          <w:sz w:val="24"/>
          <w:szCs w:val="24"/>
        </w:rPr>
      </w:pPr>
      <w:r w:rsidRPr="001F748C">
        <w:rPr>
          <w:rFonts w:ascii="Times New Roman" w:hAnsi="Times New Roman"/>
          <w:sz w:val="24"/>
          <w:szCs w:val="24"/>
        </w:rPr>
        <w:t>Also</w:t>
      </w:r>
      <w:r w:rsidRPr="00622420">
        <w:rPr>
          <w:rFonts w:ascii="Times New Roman" w:hAnsi="Times New Roman"/>
          <w:sz w:val="24"/>
          <w:szCs w:val="24"/>
          <w:lang w:val="en-US"/>
        </w:rPr>
        <w:t>, the pandemic</w:t>
      </w:r>
      <w:r w:rsidRPr="001F748C">
        <w:rPr>
          <w:rFonts w:ascii="Times New Roman" w:hAnsi="Times New Roman"/>
          <w:sz w:val="24"/>
          <w:szCs w:val="24"/>
        </w:rPr>
        <w:t xml:space="preserve"> affected the global economy, reducing the real GDP of the global economy by 3.3%. Kazakhstan's economy suffered, down 2.5%, affecting trade, logistics, mining, tourism and other </w:t>
      </w:r>
      <w:r w:rsidRPr="00622420">
        <w:rPr>
          <w:rFonts w:ascii="Times New Roman" w:hAnsi="Times New Roman"/>
          <w:sz w:val="24"/>
          <w:szCs w:val="24"/>
          <w:lang w:val="en-US"/>
        </w:rPr>
        <w:t>sectors of the economy</w:t>
      </w:r>
      <w:r w:rsidRPr="001F748C">
        <w:rPr>
          <w:rFonts w:ascii="Times New Roman" w:hAnsi="Times New Roman"/>
          <w:sz w:val="24"/>
          <w:szCs w:val="24"/>
        </w:rPr>
        <w:t>.</w:t>
      </w:r>
    </w:p>
    <w:p w:rsidR="00153EC6" w:rsidRPr="001F748C" w:rsidRDefault="00153EC6" w:rsidP="00153EC6">
      <w:pPr>
        <w:pStyle w:val="af1"/>
        <w:numPr>
          <w:ilvl w:val="0"/>
          <w:numId w:val="15"/>
        </w:numPr>
        <w:tabs>
          <w:tab w:val="left" w:pos="851"/>
        </w:tabs>
        <w:spacing w:after="0" w:line="240" w:lineRule="auto"/>
        <w:ind w:left="0" w:firstLine="426"/>
        <w:jc w:val="both"/>
        <w:rPr>
          <w:rFonts w:ascii="Times New Roman" w:hAnsi="Times New Roman"/>
          <w:sz w:val="24"/>
          <w:szCs w:val="24"/>
        </w:rPr>
      </w:pPr>
      <w:r w:rsidRPr="001F748C">
        <w:rPr>
          <w:rFonts w:ascii="Times New Roman" w:hAnsi="Times New Roman"/>
          <w:sz w:val="24"/>
          <w:szCs w:val="24"/>
        </w:rPr>
        <w:t xml:space="preserve">The </w:t>
      </w:r>
      <w:r w:rsidR="007F11F3">
        <w:rPr>
          <w:rFonts w:ascii="Times New Roman" w:hAnsi="Times New Roman"/>
          <w:sz w:val="24"/>
          <w:szCs w:val="24"/>
        </w:rPr>
        <w:t>“Damu” Fund</w:t>
      </w:r>
      <w:r w:rsidRPr="001F748C">
        <w:rPr>
          <w:rFonts w:ascii="Times New Roman" w:hAnsi="Times New Roman"/>
          <w:sz w:val="24"/>
          <w:szCs w:val="24"/>
        </w:rPr>
        <w:t xml:space="preserve"> has adapted to the new conditions, providing support in the form of changes in programs and credit conditions. Industry restrictions were lifted, a microcredit program was launched, and remuneration rates became more unified. Portfolio subsidies and loan guarantees were also introduced. The table below shows the direction of growth and the impact of anti-crisis support for the Fund's instruments (which is not limited to a certain industry) in 2021.</w:t>
      </w:r>
    </w:p>
    <w:p w:rsidR="003F62F7" w:rsidRPr="00622420" w:rsidRDefault="005424A4" w:rsidP="003F62F7">
      <w:pPr>
        <w:jc w:val="both"/>
        <w:rPr>
          <w:color w:val="auto"/>
          <w:lang w:val="en-US"/>
        </w:rPr>
      </w:pPr>
      <w:r>
        <w:rPr>
          <w:noProof/>
          <w:lang w:val="en-US" w:eastAsia="en-US"/>
        </w:rPr>
        <mc:AlternateContent>
          <mc:Choice Requires="wps">
            <w:drawing>
              <wp:anchor distT="0" distB="0" distL="114300" distR="114300" simplePos="0" relativeHeight="251713536" behindDoc="0" locked="0" layoutInCell="1" allowOverlap="1">
                <wp:simplePos x="0" y="0"/>
                <wp:positionH relativeFrom="margin">
                  <wp:align>center</wp:align>
                </wp:positionH>
                <wp:positionV relativeFrom="paragraph">
                  <wp:posOffset>-3810</wp:posOffset>
                </wp:positionV>
                <wp:extent cx="3775075" cy="441960"/>
                <wp:effectExtent l="0" t="0" r="0" b="0"/>
                <wp:wrapNone/>
                <wp:docPr id="51"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5075" cy="44196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DC9" w:rsidRPr="00622420" w:rsidRDefault="00E54DC9" w:rsidP="000E6F4F">
                            <w:pPr>
                              <w:pStyle w:val="af6"/>
                              <w:jc w:val="center"/>
                              <w:rPr>
                                <w:lang w:val="en-US"/>
                              </w:rPr>
                            </w:pPr>
                            <w:r w:rsidRPr="00622420">
                              <w:rPr>
                                <w:b/>
                                <w:bCs/>
                                <w:color w:val="000000" w:themeColor="text1"/>
                                <w:kern w:val="24"/>
                                <w:lang w:val="en-US"/>
                              </w:rPr>
                              <w:t xml:space="preserve">Output of SME products and participants of state programs of the </w:t>
                            </w:r>
                            <w:r>
                              <w:rPr>
                                <w:b/>
                                <w:bCs/>
                                <w:color w:val="000000" w:themeColor="text1"/>
                                <w:kern w:val="24"/>
                                <w:lang w:val="en-US"/>
                              </w:rPr>
                              <w:t>“</w:t>
                            </w:r>
                            <w:proofErr w:type="spellStart"/>
                            <w:r>
                              <w:rPr>
                                <w:b/>
                                <w:bCs/>
                                <w:color w:val="000000" w:themeColor="text1"/>
                                <w:kern w:val="24"/>
                                <w:lang w:val="en-US"/>
                              </w:rPr>
                              <w:t>Damu</w:t>
                            </w:r>
                            <w:proofErr w:type="spellEnd"/>
                            <w:r>
                              <w:rPr>
                                <w:b/>
                                <w:bCs/>
                                <w:color w:val="000000" w:themeColor="text1"/>
                                <w:kern w:val="24"/>
                                <w:lang w:val="en-US"/>
                              </w:rPr>
                              <w:t>” Fund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5" style="position:absolute;left:0;text-align:left;margin-left:0;margin-top:-.3pt;width:297.25pt;height:34.8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" fillcolor="white [3212]" stroked="f">
                <v:path arrowok="t"/>
                <v:textbox style="mso-fit-shape-to-text:t">
                  <w:txbxContent>
                    <w:p w:rsidR="00E54DC9" w:rsidRPr="00622420" w:rsidRDefault="00E54DC9" w:rsidP="000E6F4F">
                      <w:pPr>
                        <w:pStyle w:val="af6"/>
                        <w:jc w:val="center"/>
                        <w:rPr>
                          <w:lang w:val="en-US"/>
                        </w:rPr>
                      </w:pPr>
                      <w:r w:rsidRPr="00622420">
                        <w:rPr>
                          <w:b/>
                          <w:bCs/>
                          <w:color w:val="000000" w:themeColor="text1"/>
                          <w:kern w:val="24"/>
                          <w:lang w:val="en-US"/>
                        </w:rPr>
                        <w:t xml:space="preserve">Output of SME products and participants of state programs of the </w:t>
                      </w:r>
                      <w:r>
                        <w:rPr>
                          <w:b/>
                          <w:bCs/>
                          <w:color w:val="000000" w:themeColor="text1"/>
                          <w:kern w:val="24"/>
                          <w:lang w:val="en-US"/>
                        </w:rPr>
                        <w:t>“</w:t>
                      </w:r>
                      <w:proofErr w:type="spellStart"/>
                      <w:r>
                        <w:rPr>
                          <w:b/>
                          <w:bCs/>
                          <w:color w:val="000000" w:themeColor="text1"/>
                          <w:kern w:val="24"/>
                          <w:lang w:val="en-US"/>
                        </w:rPr>
                        <w:t>Damu</w:t>
                      </w:r>
                      <w:proofErr w:type="spellEnd"/>
                      <w:r>
                        <w:rPr>
                          <w:b/>
                          <w:bCs/>
                          <w:color w:val="000000" w:themeColor="text1"/>
                          <w:kern w:val="24"/>
                          <w:lang w:val="en-US"/>
                        </w:rPr>
                        <w:t>” Fund</w:t>
                      </w:r>
                    </w:p>
                  </w:txbxContent>
                </v:textbox>
                <w10:wrap anchorx="margin"/>
              </v:rect>
            </w:pict>
          </mc:Fallback>
        </mc:AlternateContent>
      </w:r>
    </w:p>
    <w:p w:rsidR="000E6F4F" w:rsidRDefault="008F5F89" w:rsidP="00036D6A">
      <w:pPr>
        <w:pStyle w:val="af1"/>
        <w:tabs>
          <w:tab w:val="left" w:pos="851"/>
        </w:tabs>
        <w:ind w:left="0"/>
        <w:jc w:val="both"/>
        <w:rPr>
          <w:rFonts w:ascii="Times New Roman" w:hAnsi="Times New Roman"/>
          <w:i/>
          <w:iCs/>
          <w:sz w:val="16"/>
          <w:szCs w:val="16"/>
          <w:lang w:val="ru-RU"/>
        </w:rPr>
      </w:pPr>
      <w:r w:rsidRPr="000E6F4F">
        <w:rPr>
          <w:noProof/>
          <w:lang w:val="en-US"/>
        </w:rPr>
        <w:lastRenderedPageBreak/>
        <w:drawing>
          <wp:inline distT="0" distB="0" distL="0" distR="0">
            <wp:extent cx="6210300" cy="2638666"/>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1476C" w:rsidRPr="00622420" w:rsidRDefault="00421B22" w:rsidP="008F5F89">
      <w:pPr>
        <w:pStyle w:val="af1"/>
        <w:tabs>
          <w:tab w:val="left" w:pos="851"/>
        </w:tabs>
        <w:ind w:left="426"/>
        <w:jc w:val="both"/>
        <w:rPr>
          <w:rFonts w:ascii="Times New Roman" w:hAnsi="Times New Roman"/>
          <w:i/>
          <w:iCs/>
          <w:sz w:val="16"/>
          <w:szCs w:val="16"/>
          <w:lang w:val="en-US"/>
        </w:rPr>
      </w:pPr>
      <w:r w:rsidRPr="00622420">
        <w:rPr>
          <w:rFonts w:ascii="Times New Roman" w:hAnsi="Times New Roman"/>
          <w:i/>
          <w:iCs/>
          <w:sz w:val="16"/>
          <w:szCs w:val="16"/>
          <w:lang w:val="en-US"/>
        </w:rPr>
        <w:t>Source: Bureau of Statistics (</w:t>
      </w:r>
      <w:hyperlink r:id="rId37" w:history="1">
        <w:r w:rsidRPr="00622420">
          <w:rPr>
            <w:rStyle w:val="a5"/>
            <w:rFonts w:ascii="Times New Roman" w:hAnsi="Times New Roman"/>
            <w:i/>
            <w:iCs/>
            <w:color w:val="auto"/>
            <w:sz w:val="16"/>
            <w:szCs w:val="16"/>
            <w:lang w:val="en-US"/>
          </w:rPr>
          <w:t>www.stat.gov.kz</w:t>
        </w:r>
      </w:hyperlink>
      <w:r w:rsidRPr="00622420">
        <w:rPr>
          <w:rFonts w:ascii="Times New Roman" w:hAnsi="Times New Roman"/>
          <w:i/>
          <w:iCs/>
          <w:sz w:val="16"/>
          <w:szCs w:val="16"/>
          <w:lang w:val="en-US"/>
        </w:rPr>
        <w:t>), NB RK (</w:t>
      </w:r>
      <w:hyperlink r:id="rId38" w:history="1">
        <w:r w:rsidRPr="001F748C">
          <w:rPr>
            <w:rStyle w:val="a5"/>
            <w:rFonts w:ascii="Times New Roman" w:hAnsi="Times New Roman"/>
            <w:i/>
            <w:iCs/>
            <w:color w:val="auto"/>
            <w:sz w:val="16"/>
            <w:szCs w:val="16"/>
            <w:lang w:val="en-US"/>
          </w:rPr>
          <w:t>www</w:t>
        </w:r>
        <w:r w:rsidRPr="00622420">
          <w:rPr>
            <w:rStyle w:val="a5"/>
            <w:rFonts w:ascii="Times New Roman" w:hAnsi="Times New Roman"/>
            <w:i/>
            <w:iCs/>
            <w:color w:val="auto"/>
            <w:sz w:val="16"/>
            <w:szCs w:val="16"/>
            <w:lang w:val="en-US"/>
          </w:rPr>
          <w:t>.</w:t>
        </w:r>
        <w:r w:rsidRPr="001F748C">
          <w:rPr>
            <w:rStyle w:val="a5"/>
            <w:rFonts w:ascii="Times New Roman" w:hAnsi="Times New Roman"/>
            <w:i/>
            <w:iCs/>
            <w:color w:val="auto"/>
            <w:sz w:val="16"/>
            <w:szCs w:val="16"/>
            <w:lang w:val="en-US"/>
          </w:rPr>
          <w:t>nationalbank</w:t>
        </w:r>
        <w:r w:rsidRPr="00622420">
          <w:rPr>
            <w:rStyle w:val="a5"/>
            <w:rFonts w:ascii="Times New Roman" w:hAnsi="Times New Roman"/>
            <w:i/>
            <w:iCs/>
            <w:color w:val="auto"/>
            <w:sz w:val="16"/>
            <w:szCs w:val="16"/>
            <w:lang w:val="en-US"/>
          </w:rPr>
          <w:t>.</w:t>
        </w:r>
        <w:r w:rsidRPr="001F748C">
          <w:rPr>
            <w:rStyle w:val="a5"/>
            <w:rFonts w:ascii="Times New Roman" w:hAnsi="Times New Roman"/>
            <w:i/>
            <w:iCs/>
            <w:color w:val="auto"/>
            <w:sz w:val="16"/>
            <w:szCs w:val="16"/>
            <w:lang w:val="en-US"/>
          </w:rPr>
          <w:t>kz</w:t>
        </w:r>
      </w:hyperlink>
      <w:r w:rsidRPr="00622420">
        <w:rPr>
          <w:rFonts w:ascii="Times New Roman" w:hAnsi="Times New Roman"/>
          <w:i/>
          <w:iCs/>
          <w:sz w:val="16"/>
          <w:szCs w:val="16"/>
          <w:lang w:val="en-US"/>
        </w:rPr>
        <w:t>)</w:t>
      </w:r>
    </w:p>
    <w:p w:rsidR="008F5F89" w:rsidRPr="00622420" w:rsidRDefault="008F5F89" w:rsidP="008F5F89">
      <w:pPr>
        <w:pStyle w:val="af1"/>
        <w:tabs>
          <w:tab w:val="left" w:pos="851"/>
        </w:tabs>
        <w:ind w:left="426"/>
        <w:jc w:val="both"/>
        <w:rPr>
          <w:rFonts w:ascii="Times New Roman" w:hAnsi="Times New Roman"/>
          <w:sz w:val="16"/>
          <w:szCs w:val="16"/>
          <w:lang w:val="en-US"/>
        </w:rPr>
      </w:pPr>
    </w:p>
    <w:p w:rsidR="008F5F89" w:rsidRPr="001F748C" w:rsidRDefault="008F5F89" w:rsidP="008F5F89">
      <w:pPr>
        <w:pStyle w:val="af1"/>
        <w:numPr>
          <w:ilvl w:val="0"/>
          <w:numId w:val="15"/>
        </w:numPr>
        <w:tabs>
          <w:tab w:val="left" w:pos="851"/>
        </w:tabs>
        <w:spacing w:after="0" w:line="240" w:lineRule="auto"/>
        <w:ind w:left="0" w:firstLine="426"/>
        <w:jc w:val="both"/>
        <w:rPr>
          <w:rFonts w:ascii="Times New Roman" w:hAnsi="Times New Roman"/>
          <w:sz w:val="24"/>
          <w:szCs w:val="24"/>
        </w:rPr>
      </w:pPr>
      <w:r w:rsidRPr="001F748C">
        <w:rPr>
          <w:rFonts w:ascii="Times New Roman" w:hAnsi="Times New Roman"/>
          <w:sz w:val="24"/>
          <w:szCs w:val="24"/>
        </w:rPr>
        <w:t xml:space="preserve">The percentage of products produced by companies participating in the </w:t>
      </w:r>
      <w:r w:rsidR="007F11F3">
        <w:rPr>
          <w:rFonts w:ascii="Times New Roman" w:hAnsi="Times New Roman"/>
          <w:sz w:val="24"/>
          <w:szCs w:val="24"/>
        </w:rPr>
        <w:t>“Damu” Fund</w:t>
      </w:r>
      <w:r w:rsidRPr="001F748C">
        <w:rPr>
          <w:rFonts w:ascii="Times New Roman" w:hAnsi="Times New Roman"/>
          <w:sz w:val="24"/>
          <w:szCs w:val="24"/>
        </w:rPr>
        <w:t xml:space="preserve"> programs</w:t>
      </w:r>
      <w:r>
        <w:rPr>
          <w:rFonts w:ascii="Times New Roman" w:hAnsi="Times New Roman"/>
          <w:sz w:val="24"/>
          <w:szCs w:val="24"/>
        </w:rPr>
        <w:t xml:space="preserve"> increased by 21% and reached 39</w:t>
      </w:r>
      <w:r w:rsidRPr="001F748C">
        <w:rPr>
          <w:rFonts w:ascii="Times New Roman" w:hAnsi="Times New Roman"/>
          <w:sz w:val="24"/>
          <w:szCs w:val="24"/>
        </w:rPr>
        <w:t>% of the total MSME output in 202</w:t>
      </w:r>
      <w:r w:rsidRPr="00622420">
        <w:rPr>
          <w:rFonts w:ascii="Times New Roman" w:hAnsi="Times New Roman"/>
          <w:sz w:val="24"/>
          <w:szCs w:val="24"/>
          <w:lang w:val="en-US"/>
        </w:rPr>
        <w:t>2</w:t>
      </w:r>
      <w:r w:rsidRPr="001F748C">
        <w:rPr>
          <w:rFonts w:ascii="Times New Roman" w:hAnsi="Times New Roman"/>
          <w:sz w:val="24"/>
          <w:szCs w:val="24"/>
        </w:rPr>
        <w:t>, which indicates steady growth and effective coverage of the small and medium-sized enterprises market.</w:t>
      </w:r>
    </w:p>
    <w:p w:rsidR="00153EC6" w:rsidRPr="001F748C" w:rsidRDefault="00B637D8" w:rsidP="00153EC6">
      <w:pPr>
        <w:pStyle w:val="af1"/>
        <w:numPr>
          <w:ilvl w:val="0"/>
          <w:numId w:val="15"/>
        </w:numPr>
        <w:tabs>
          <w:tab w:val="left" w:pos="851"/>
        </w:tabs>
        <w:spacing w:after="0" w:line="240" w:lineRule="auto"/>
        <w:ind w:left="0" w:firstLine="426"/>
        <w:jc w:val="both"/>
        <w:rPr>
          <w:rFonts w:ascii="Times New Roman" w:hAnsi="Times New Roman"/>
          <w:sz w:val="24"/>
          <w:szCs w:val="24"/>
        </w:rPr>
      </w:pPr>
      <w:r w:rsidRPr="00622420">
        <w:rPr>
          <w:rFonts w:ascii="Times New Roman" w:hAnsi="Times New Roman"/>
          <w:sz w:val="24"/>
          <w:szCs w:val="24"/>
          <w:lang w:val="en-US"/>
        </w:rPr>
        <w:t>Implementing</w:t>
      </w:r>
      <w:r w:rsidR="00153EC6" w:rsidRPr="001F748C">
        <w:rPr>
          <w:rFonts w:ascii="Times New Roman" w:hAnsi="Times New Roman"/>
          <w:sz w:val="24"/>
          <w:szCs w:val="24"/>
        </w:rPr>
        <w:t xml:space="preserve"> presidential </w:t>
      </w:r>
      <w:r w:rsidRPr="00622420">
        <w:rPr>
          <w:rFonts w:ascii="Times New Roman" w:hAnsi="Times New Roman"/>
          <w:sz w:val="24"/>
          <w:szCs w:val="24"/>
          <w:lang w:val="en-US"/>
        </w:rPr>
        <w:t>decrees</w:t>
      </w:r>
      <w:r w:rsidR="00153EC6" w:rsidRPr="001F748C">
        <w:rPr>
          <w:rFonts w:ascii="Times New Roman" w:hAnsi="Times New Roman"/>
          <w:sz w:val="24"/>
          <w:szCs w:val="24"/>
        </w:rPr>
        <w:t>, support was also directed to affected sectors that did not fall under the Fund's programs. More than 19 thousand projects in the most affected sectors of the economy worth more than 800 billion tenge were supported. The state also granted a grace period on loans to entrepreneurs from the affected sectors. In response</w:t>
      </w:r>
      <w:r w:rsidR="003F62F7" w:rsidRPr="00622420">
        <w:rPr>
          <w:rFonts w:ascii="Times New Roman" w:hAnsi="Times New Roman"/>
          <w:sz w:val="24"/>
          <w:szCs w:val="24"/>
          <w:lang w:val="en-US"/>
        </w:rPr>
        <w:t xml:space="preserve"> to the difficulties of the pandemic,</w:t>
      </w:r>
      <w:r w:rsidR="00153EC6" w:rsidRPr="001F748C">
        <w:rPr>
          <w:rFonts w:ascii="Times New Roman" w:hAnsi="Times New Roman"/>
          <w:sz w:val="24"/>
          <w:szCs w:val="24"/>
        </w:rPr>
        <w:t xml:space="preserve"> the </w:t>
      </w:r>
      <w:r w:rsidR="007F11F3">
        <w:rPr>
          <w:rFonts w:ascii="Times New Roman" w:hAnsi="Times New Roman"/>
          <w:sz w:val="24"/>
          <w:szCs w:val="24"/>
        </w:rPr>
        <w:t>“Damu” Fund</w:t>
      </w:r>
      <w:r w:rsidR="00153EC6" w:rsidRPr="001F748C">
        <w:rPr>
          <w:rFonts w:ascii="Times New Roman" w:hAnsi="Times New Roman"/>
          <w:sz w:val="24"/>
          <w:szCs w:val="24"/>
        </w:rPr>
        <w:t xml:space="preserve"> reduced the time for consideration of applications for subsidies and guarantees to 1 working day.</w:t>
      </w:r>
    </w:p>
    <w:p w:rsidR="00D94DF6" w:rsidRPr="001F748C" w:rsidRDefault="005424A4" w:rsidP="00EA4E00">
      <w:pPr>
        <w:pStyle w:val="af1"/>
        <w:spacing w:after="0" w:line="240" w:lineRule="auto"/>
        <w:ind w:left="0" w:firstLine="1276"/>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742208" behindDoc="0" locked="0" layoutInCell="1" allowOverlap="1">
                <wp:simplePos x="0" y="0"/>
                <wp:positionH relativeFrom="column">
                  <wp:posOffset>3046095</wp:posOffset>
                </wp:positionH>
                <wp:positionV relativeFrom="paragraph">
                  <wp:posOffset>2166620</wp:posOffset>
                </wp:positionV>
                <wp:extent cx="1231265" cy="226060"/>
                <wp:effectExtent l="0" t="0" r="0" b="0"/>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22606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54DC9" w:rsidRPr="00F47A6E" w:rsidRDefault="00E54DC9">
                            <w:pPr>
                              <w:rPr>
                                <w:b/>
                                <w:bCs/>
                                <w:sz w:val="18"/>
                                <w:szCs w:val="18"/>
                                <w:lang w:val="en-US"/>
                              </w:rPr>
                            </w:pPr>
                            <w:r w:rsidRPr="00F47A6E">
                              <w:rPr>
                                <w:b/>
                                <w:bCs/>
                                <w:sz w:val="18"/>
                                <w:szCs w:val="18"/>
                                <w:lang w:val="en-US"/>
                              </w:rPr>
                              <w:t>“</w:t>
                            </w:r>
                            <w:proofErr w:type="spellStart"/>
                            <w:r w:rsidRPr="00F47A6E">
                              <w:rPr>
                                <w:b/>
                                <w:bCs/>
                                <w:sz w:val="18"/>
                                <w:szCs w:val="18"/>
                                <w:lang w:val="en-US"/>
                              </w:rPr>
                              <w:t>Damu</w:t>
                            </w:r>
                            <w:proofErr w:type="spellEnd"/>
                            <w:r w:rsidRPr="00F47A6E">
                              <w:rPr>
                                <w:b/>
                                <w:bCs/>
                                <w:sz w:val="18"/>
                                <w:szCs w:val="18"/>
                                <w:lang w:val="en-US"/>
                              </w:rPr>
                              <w:t>”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5" o:spid="_x0000_s1046" type="#_x0000_t202" style="position:absolute;left:0;text-align:left;margin-left:239.85pt;margin-top:170.6pt;width:96.95pt;height:17.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" fillcolor="white [3201]" stroked="f" strokeweight=".5pt">
                <v:textbox>
                  <w:txbxContent>
                    <w:p w:rsidR="00E54DC9" w:rsidRPr="00F47A6E" w:rsidRDefault="00E54DC9">
                      <w:pPr>
                        <w:rPr>
                          <w:b/>
                          <w:bCs/>
                          <w:sz w:val="18"/>
                          <w:szCs w:val="18"/>
                          <w:lang w:val="en-US"/>
                        </w:rPr>
                      </w:pPr>
                      <w:r w:rsidRPr="00F47A6E">
                        <w:rPr>
                          <w:b/>
                          <w:bCs/>
                          <w:sz w:val="18"/>
                          <w:szCs w:val="18"/>
                          <w:lang w:val="en-US"/>
                        </w:rPr>
                        <w:t>“</w:t>
                      </w:r>
                      <w:proofErr w:type="spellStart"/>
                      <w:r w:rsidRPr="00F47A6E">
                        <w:rPr>
                          <w:b/>
                          <w:bCs/>
                          <w:sz w:val="18"/>
                          <w:szCs w:val="18"/>
                          <w:lang w:val="en-US"/>
                        </w:rPr>
                        <w:t>Damu</w:t>
                      </w:r>
                      <w:proofErr w:type="spellEnd"/>
                      <w:r w:rsidRPr="00F47A6E">
                        <w:rPr>
                          <w:b/>
                          <w:bCs/>
                          <w:sz w:val="18"/>
                          <w:szCs w:val="18"/>
                          <w:lang w:val="en-US"/>
                        </w:rPr>
                        <w:t>” Fund</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715584" behindDoc="0" locked="0" layoutInCell="1" allowOverlap="1">
                <wp:simplePos x="0" y="0"/>
                <wp:positionH relativeFrom="margin">
                  <wp:posOffset>1078230</wp:posOffset>
                </wp:positionH>
                <wp:positionV relativeFrom="paragraph">
                  <wp:posOffset>12700</wp:posOffset>
                </wp:positionV>
                <wp:extent cx="4606290" cy="383540"/>
                <wp:effectExtent l="2540" t="0" r="1270" b="1270"/>
                <wp:wrapNone/>
                <wp:docPr id="49"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629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DC9" w:rsidRPr="00622420" w:rsidRDefault="00E54DC9" w:rsidP="00EA4E00">
                            <w:pPr>
                              <w:pStyle w:val="af6"/>
                              <w:jc w:val="center"/>
                              <w:rPr>
                                <w:sz w:val="20"/>
                                <w:szCs w:val="20"/>
                                <w:lang w:val="en-US"/>
                              </w:rPr>
                            </w:pPr>
                            <w:r w:rsidRPr="00622420">
                              <w:rPr>
                                <w:b/>
                                <w:bCs/>
                                <w:color w:val="000000" w:themeColor="text1"/>
                                <w:kern w:val="24"/>
                                <w:sz w:val="20"/>
                                <w:szCs w:val="20"/>
                                <w:lang w:val="en-US"/>
                              </w:rPr>
                              <w:t>Share of coverage by state support measures in the SME lending market by second-tier banks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rect id="Прямоугольник 2" o:spid="_x0000_s1047" style="position:absolute;left:0;text-align:left;margin-left:84.9pt;margin-top:1pt;width:362.7pt;height:30.2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" filled="f" stroked="f">
                <v:path arrowok="t"/>
                <v:textbox style="mso-fit-shape-to-text:t">
                  <w:txbxContent>
                    <w:p w:rsidR="00E54DC9" w:rsidRPr="00622420" w:rsidRDefault="00E54DC9" w:rsidP="00EA4E00">
                      <w:pPr>
                        <w:pStyle w:val="af6"/>
                        <w:jc w:val="center"/>
                        <w:rPr>
                          <w:sz w:val="20"/>
                          <w:szCs w:val="20"/>
                          <w:lang w:val="en-US"/>
                        </w:rPr>
                      </w:pPr>
                      <w:r w:rsidRPr="00622420">
                        <w:rPr>
                          <w:b/>
                          <w:bCs/>
                          <w:color w:val="000000" w:themeColor="text1"/>
                          <w:kern w:val="24"/>
                          <w:sz w:val="20"/>
                          <w:szCs w:val="20"/>
                          <w:lang w:val="en-US"/>
                        </w:rPr>
                        <w:t>Share of coverage by state support measures in the SME lending market by second-tier banks</w:t>
                      </w:r>
                    </w:p>
                  </w:txbxContent>
                </v:textbox>
                <w10:wrap anchorx="margin"/>
              </v:rect>
            </w:pict>
          </mc:Fallback>
        </mc:AlternateContent>
      </w:r>
      <w:r w:rsidR="00EA4E00" w:rsidRPr="00EA4E00">
        <w:rPr>
          <w:rFonts w:ascii="Times New Roman" w:hAnsi="Times New Roman"/>
          <w:noProof/>
          <w:sz w:val="24"/>
          <w:szCs w:val="24"/>
          <w:lang w:val="en-US"/>
        </w:rPr>
        <w:drawing>
          <wp:inline distT="0" distB="0" distL="0" distR="0">
            <wp:extent cx="4899804" cy="2441276"/>
            <wp:effectExtent l="0" t="0" r="15240" b="1016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21B22" w:rsidRPr="00622420" w:rsidRDefault="00421B22" w:rsidP="00421B22">
      <w:pPr>
        <w:ind w:firstLine="426"/>
        <w:jc w:val="both"/>
        <w:rPr>
          <w:color w:val="auto"/>
          <w:sz w:val="16"/>
          <w:szCs w:val="16"/>
          <w:lang w:val="en-US"/>
        </w:rPr>
      </w:pPr>
      <w:r w:rsidRPr="00622420">
        <w:rPr>
          <w:i/>
          <w:iCs/>
          <w:color w:val="auto"/>
          <w:sz w:val="16"/>
          <w:szCs w:val="16"/>
          <w:lang w:val="en-US"/>
        </w:rPr>
        <w:t>*</w:t>
      </w:r>
      <w:r w:rsidRPr="001F748C">
        <w:rPr>
          <w:i/>
          <w:iCs/>
          <w:color w:val="auto"/>
          <w:sz w:val="16"/>
          <w:szCs w:val="16"/>
          <w:lang w:val="kk-KZ"/>
        </w:rPr>
        <w:t xml:space="preserve"> amounts on existing loans are taken into account</w:t>
      </w:r>
      <w:r w:rsidRPr="00622420">
        <w:rPr>
          <w:i/>
          <w:iCs/>
          <w:color w:val="auto"/>
          <w:sz w:val="16"/>
          <w:szCs w:val="16"/>
          <w:lang w:val="en-US"/>
        </w:rPr>
        <w:t xml:space="preserve"> without taking into account large projects and</w:t>
      </w:r>
      <w:r w:rsidR="00F40D40" w:rsidRPr="00622420">
        <w:rPr>
          <w:i/>
          <w:iCs/>
          <w:color w:val="auto"/>
          <w:sz w:val="16"/>
          <w:szCs w:val="16"/>
          <w:lang w:val="en-US"/>
        </w:rPr>
        <w:t xml:space="preserve"> projects</w:t>
      </w:r>
      <w:r w:rsidRPr="00622420">
        <w:rPr>
          <w:i/>
          <w:iCs/>
          <w:color w:val="auto"/>
          <w:sz w:val="16"/>
          <w:szCs w:val="16"/>
          <w:lang w:val="en-US"/>
        </w:rPr>
        <w:t xml:space="preserve"> supported through MFIs and LCs</w:t>
      </w:r>
    </w:p>
    <w:p w:rsidR="00421B22" w:rsidRPr="00622420" w:rsidRDefault="00421B22" w:rsidP="00421B22">
      <w:pPr>
        <w:ind w:firstLine="426"/>
        <w:jc w:val="both"/>
        <w:rPr>
          <w:color w:val="auto"/>
          <w:sz w:val="16"/>
          <w:szCs w:val="16"/>
          <w:lang w:val="en-US"/>
        </w:rPr>
      </w:pPr>
      <w:r w:rsidRPr="00622420">
        <w:rPr>
          <w:i/>
          <w:iCs/>
          <w:color w:val="auto"/>
          <w:sz w:val="16"/>
          <w:szCs w:val="16"/>
          <w:lang w:val="en-US"/>
        </w:rPr>
        <w:t>Source:</w:t>
      </w:r>
      <w:hyperlink r:id="rId40" w:history="1">
        <w:r w:rsidRPr="001F748C">
          <w:rPr>
            <w:rStyle w:val="a5"/>
            <w:i/>
            <w:iCs/>
            <w:color w:val="auto"/>
            <w:sz w:val="16"/>
            <w:szCs w:val="16"/>
            <w:lang w:val="en-US"/>
          </w:rPr>
          <w:t>https</w:t>
        </w:r>
        <w:r w:rsidRPr="00622420">
          <w:rPr>
            <w:rStyle w:val="a5"/>
            <w:i/>
            <w:iCs/>
            <w:color w:val="auto"/>
            <w:sz w:val="16"/>
            <w:szCs w:val="16"/>
            <w:lang w:val="en-US"/>
          </w:rPr>
          <w:t>://</w:t>
        </w:r>
        <w:r w:rsidRPr="001F748C">
          <w:rPr>
            <w:rStyle w:val="a5"/>
            <w:i/>
            <w:iCs/>
            <w:color w:val="auto"/>
            <w:sz w:val="16"/>
            <w:szCs w:val="16"/>
            <w:lang w:val="en-US"/>
          </w:rPr>
          <w:t>www</w:t>
        </w:r>
        <w:r w:rsidRPr="00622420">
          <w:rPr>
            <w:rStyle w:val="a5"/>
            <w:i/>
            <w:iCs/>
            <w:color w:val="auto"/>
            <w:sz w:val="16"/>
            <w:szCs w:val="16"/>
            <w:lang w:val="en-US"/>
          </w:rPr>
          <w:t>.</w:t>
        </w:r>
        <w:r w:rsidRPr="001F748C">
          <w:rPr>
            <w:rStyle w:val="a5"/>
            <w:i/>
            <w:iCs/>
            <w:color w:val="auto"/>
            <w:sz w:val="16"/>
            <w:szCs w:val="16"/>
            <w:lang w:val="en-US"/>
          </w:rPr>
          <w:t>gov</w:t>
        </w:r>
        <w:r w:rsidRPr="00622420">
          <w:rPr>
            <w:rStyle w:val="a5"/>
            <w:i/>
            <w:iCs/>
            <w:color w:val="auto"/>
            <w:sz w:val="16"/>
            <w:szCs w:val="16"/>
            <w:lang w:val="en-US"/>
          </w:rPr>
          <w:t>.</w:t>
        </w:r>
        <w:r w:rsidRPr="001F748C">
          <w:rPr>
            <w:rStyle w:val="a5"/>
            <w:i/>
            <w:iCs/>
            <w:color w:val="auto"/>
            <w:sz w:val="16"/>
            <w:szCs w:val="16"/>
            <w:lang w:val="en-US"/>
          </w:rPr>
          <w:t>kz</w:t>
        </w:r>
        <w:r w:rsidRPr="00622420">
          <w:rPr>
            <w:rStyle w:val="a5"/>
            <w:i/>
            <w:iCs/>
            <w:color w:val="auto"/>
            <w:sz w:val="16"/>
            <w:szCs w:val="16"/>
            <w:lang w:val="en-US"/>
          </w:rPr>
          <w:t>/</w:t>
        </w:r>
        <w:r w:rsidRPr="001F748C">
          <w:rPr>
            <w:rStyle w:val="a5"/>
            <w:i/>
            <w:iCs/>
            <w:color w:val="auto"/>
            <w:sz w:val="16"/>
            <w:szCs w:val="16"/>
            <w:lang w:val="en-US"/>
          </w:rPr>
          <w:t>memleket</w:t>
        </w:r>
        <w:r w:rsidRPr="00622420">
          <w:rPr>
            <w:rStyle w:val="a5"/>
            <w:i/>
            <w:iCs/>
            <w:color w:val="auto"/>
            <w:sz w:val="16"/>
            <w:szCs w:val="16"/>
            <w:lang w:val="en-US"/>
          </w:rPr>
          <w:t>/</w:t>
        </w:r>
        <w:r w:rsidRPr="001F748C">
          <w:rPr>
            <w:rStyle w:val="a5"/>
            <w:i/>
            <w:iCs/>
            <w:color w:val="auto"/>
            <w:sz w:val="16"/>
            <w:szCs w:val="16"/>
            <w:lang w:val="en-US"/>
          </w:rPr>
          <w:t>entities</w:t>
        </w:r>
        <w:r w:rsidRPr="00622420">
          <w:rPr>
            <w:rStyle w:val="a5"/>
            <w:i/>
            <w:iCs/>
            <w:color w:val="auto"/>
            <w:sz w:val="16"/>
            <w:szCs w:val="16"/>
            <w:lang w:val="en-US"/>
          </w:rPr>
          <w:t>/</w:t>
        </w:r>
        <w:r w:rsidRPr="001F748C">
          <w:rPr>
            <w:rStyle w:val="a5"/>
            <w:i/>
            <w:iCs/>
            <w:color w:val="auto"/>
            <w:sz w:val="16"/>
            <w:szCs w:val="16"/>
            <w:lang w:val="en-US"/>
          </w:rPr>
          <w:t>ardfm</w:t>
        </w:r>
        <w:r w:rsidRPr="00622420">
          <w:rPr>
            <w:rStyle w:val="a5"/>
            <w:i/>
            <w:iCs/>
            <w:color w:val="auto"/>
            <w:sz w:val="16"/>
            <w:szCs w:val="16"/>
            <w:lang w:val="en-US"/>
          </w:rPr>
          <w:t>/</w:t>
        </w:r>
        <w:r w:rsidRPr="001F748C">
          <w:rPr>
            <w:rStyle w:val="a5"/>
            <w:i/>
            <w:iCs/>
            <w:color w:val="auto"/>
            <w:sz w:val="16"/>
            <w:szCs w:val="16"/>
            <w:lang w:val="en-US"/>
          </w:rPr>
          <w:t>press</w:t>
        </w:r>
        <w:r w:rsidRPr="00622420">
          <w:rPr>
            <w:rStyle w:val="a5"/>
            <w:i/>
            <w:iCs/>
            <w:color w:val="auto"/>
            <w:sz w:val="16"/>
            <w:szCs w:val="16"/>
            <w:lang w:val="en-US"/>
          </w:rPr>
          <w:t>/</w:t>
        </w:r>
        <w:r w:rsidRPr="001F748C">
          <w:rPr>
            <w:rStyle w:val="a5"/>
            <w:i/>
            <w:iCs/>
            <w:color w:val="auto"/>
            <w:sz w:val="16"/>
            <w:szCs w:val="16"/>
            <w:lang w:val="en-US"/>
          </w:rPr>
          <w:t>article</w:t>
        </w:r>
        <w:r w:rsidRPr="00622420">
          <w:rPr>
            <w:rStyle w:val="a5"/>
            <w:i/>
            <w:iCs/>
            <w:color w:val="auto"/>
            <w:sz w:val="16"/>
            <w:szCs w:val="16"/>
            <w:lang w:val="en-US"/>
          </w:rPr>
          <w:t>/</w:t>
        </w:r>
        <w:r w:rsidRPr="001F748C">
          <w:rPr>
            <w:rStyle w:val="a5"/>
            <w:i/>
            <w:iCs/>
            <w:color w:val="auto"/>
            <w:sz w:val="16"/>
            <w:szCs w:val="16"/>
            <w:lang w:val="en-US"/>
          </w:rPr>
          <w:t>details</w:t>
        </w:r>
        <w:r w:rsidRPr="00622420">
          <w:rPr>
            <w:rStyle w:val="a5"/>
            <w:i/>
            <w:iCs/>
            <w:color w:val="auto"/>
            <w:sz w:val="16"/>
            <w:szCs w:val="16"/>
            <w:lang w:val="en-US"/>
          </w:rPr>
          <w:t>/72350?</w:t>
        </w:r>
        <w:r w:rsidRPr="001F748C">
          <w:rPr>
            <w:rStyle w:val="a5"/>
            <w:i/>
            <w:iCs/>
            <w:color w:val="auto"/>
            <w:sz w:val="16"/>
            <w:szCs w:val="16"/>
            <w:lang w:val="en-US"/>
          </w:rPr>
          <w:t>lang</w:t>
        </w:r>
        <w:r w:rsidRPr="00622420">
          <w:rPr>
            <w:rStyle w:val="a5"/>
            <w:i/>
            <w:iCs/>
            <w:color w:val="auto"/>
            <w:sz w:val="16"/>
            <w:szCs w:val="16"/>
            <w:lang w:val="en-US"/>
          </w:rPr>
          <w:t>=</w:t>
        </w:r>
        <w:r w:rsidRPr="001F748C">
          <w:rPr>
            <w:rStyle w:val="a5"/>
            <w:i/>
            <w:iCs/>
            <w:color w:val="auto"/>
            <w:sz w:val="16"/>
            <w:szCs w:val="16"/>
            <w:lang w:val="en-US"/>
          </w:rPr>
          <w:t>ru</w:t>
        </w:r>
      </w:hyperlink>
    </w:p>
    <w:p w:rsidR="00014C1A" w:rsidRPr="00622420" w:rsidRDefault="00014C1A">
      <w:pPr>
        <w:ind w:firstLine="426"/>
        <w:jc w:val="both"/>
        <w:rPr>
          <w:color w:val="auto"/>
          <w:lang w:val="en-US"/>
        </w:rPr>
      </w:pPr>
    </w:p>
    <w:p w:rsidR="00F668F0" w:rsidRPr="001F748C" w:rsidRDefault="00F668F0" w:rsidP="00F668F0">
      <w:pPr>
        <w:pStyle w:val="af1"/>
        <w:numPr>
          <w:ilvl w:val="0"/>
          <w:numId w:val="15"/>
        </w:numPr>
        <w:tabs>
          <w:tab w:val="left" w:pos="851"/>
        </w:tabs>
        <w:spacing w:after="0" w:line="240" w:lineRule="auto"/>
        <w:ind w:left="0" w:firstLine="426"/>
        <w:jc w:val="both"/>
        <w:rPr>
          <w:rFonts w:ascii="Times New Roman" w:hAnsi="Times New Roman"/>
          <w:sz w:val="24"/>
          <w:szCs w:val="24"/>
        </w:rPr>
      </w:pPr>
      <w:r w:rsidRPr="001F748C">
        <w:rPr>
          <w:rFonts w:ascii="Times New Roman" w:hAnsi="Times New Roman"/>
          <w:sz w:val="24"/>
          <w:szCs w:val="24"/>
        </w:rPr>
        <w:t>At the same time, unlike the more competitive economies of Western Europe, North America and Southeast Asia, the role of MSMEs in the economy of Kazakhstan looks less significant. In countries with high per capita GDP, the MSME sector is the backbone of the economy and accounts for more than 50% of the country's GDP. The share of MSMEs in the total number of business entities is about 99%. In addition, in developed countries, MSMEs employ about 50-70% of all employed.</w:t>
      </w:r>
    </w:p>
    <w:p w:rsidR="00014C1A" w:rsidRPr="001F748C" w:rsidRDefault="00003B0B" w:rsidP="0002603A">
      <w:pPr>
        <w:pStyle w:val="af1"/>
        <w:numPr>
          <w:ilvl w:val="0"/>
          <w:numId w:val="15"/>
        </w:numPr>
        <w:tabs>
          <w:tab w:val="left" w:pos="851"/>
        </w:tabs>
        <w:spacing w:after="0" w:line="240" w:lineRule="auto"/>
        <w:ind w:left="0" w:firstLine="426"/>
        <w:jc w:val="both"/>
        <w:rPr>
          <w:rFonts w:ascii="Times New Roman" w:hAnsi="Times New Roman"/>
          <w:sz w:val="24"/>
          <w:szCs w:val="24"/>
        </w:rPr>
      </w:pPr>
      <w:r w:rsidRPr="001F748C">
        <w:rPr>
          <w:rFonts w:ascii="Times New Roman" w:hAnsi="Times New Roman"/>
          <w:sz w:val="24"/>
          <w:szCs w:val="24"/>
        </w:rPr>
        <w:t>Taking into account the above,</w:t>
      </w:r>
      <w:r w:rsidR="0002603A" w:rsidRPr="001F748C">
        <w:rPr>
          <w:rFonts w:ascii="Times New Roman" w:hAnsi="Times New Roman"/>
          <w:sz w:val="24"/>
          <w:szCs w:val="24"/>
        </w:rPr>
        <w:t xml:space="preserve"> state measures aimed at supporting MSMEs should</w:t>
      </w:r>
      <w:r w:rsidRPr="001F748C">
        <w:rPr>
          <w:rFonts w:ascii="Times New Roman" w:hAnsi="Times New Roman"/>
          <w:sz w:val="24"/>
          <w:szCs w:val="24"/>
        </w:rPr>
        <w:t xml:space="preserve"> maintain their focus on increasing the volume of financial support using popular financing instruments, such as lending and leasing financing through </w:t>
      </w:r>
      <w:r w:rsidR="0002603A" w:rsidRPr="00622420">
        <w:rPr>
          <w:rFonts w:ascii="Times New Roman" w:hAnsi="Times New Roman"/>
          <w:sz w:val="24"/>
          <w:szCs w:val="24"/>
          <w:lang w:val="en-US"/>
        </w:rPr>
        <w:t>STB/MFI/LC</w:t>
      </w:r>
      <w:r w:rsidRPr="001F748C">
        <w:rPr>
          <w:rFonts w:ascii="Times New Roman" w:hAnsi="Times New Roman"/>
          <w:sz w:val="24"/>
          <w:szCs w:val="24"/>
        </w:rPr>
        <w:t>, subsidizing interest rates, guaranteeing loans,</w:t>
      </w:r>
      <w:r w:rsidR="007B71E0" w:rsidRPr="001F748C">
        <w:rPr>
          <w:rFonts w:ascii="Times New Roman" w:hAnsi="Times New Roman"/>
          <w:sz w:val="24"/>
          <w:szCs w:val="24"/>
        </w:rPr>
        <w:t xml:space="preserve"> factoring operations,</w:t>
      </w:r>
      <w:r w:rsidRPr="001F748C">
        <w:rPr>
          <w:rFonts w:ascii="Times New Roman" w:hAnsi="Times New Roman"/>
          <w:sz w:val="24"/>
          <w:szCs w:val="24"/>
        </w:rPr>
        <w:t xml:space="preserve"> microfinance and</w:t>
      </w:r>
      <w:r w:rsidR="00DB4864" w:rsidRPr="001F748C">
        <w:rPr>
          <w:rFonts w:ascii="Times New Roman" w:hAnsi="Times New Roman"/>
          <w:sz w:val="24"/>
          <w:szCs w:val="24"/>
        </w:rPr>
        <w:t xml:space="preserve"> developing alternative sources of financing for MSMEs</w:t>
      </w:r>
      <w:r w:rsidRPr="001F748C">
        <w:rPr>
          <w:rFonts w:ascii="Times New Roman" w:hAnsi="Times New Roman"/>
          <w:sz w:val="24"/>
          <w:szCs w:val="24"/>
        </w:rPr>
        <w:t>.</w:t>
      </w:r>
    </w:p>
    <w:p w:rsidR="00DB4864" w:rsidRPr="001F748C" w:rsidRDefault="00DB4864">
      <w:pPr>
        <w:ind w:firstLine="426"/>
        <w:jc w:val="both"/>
        <w:rPr>
          <w:color w:val="auto"/>
          <w:lang w:val="kk-KZ"/>
        </w:rPr>
      </w:pPr>
    </w:p>
    <w:p w:rsidR="00014C1A" w:rsidRPr="00622420" w:rsidRDefault="00E223CA" w:rsidP="0024415E">
      <w:pPr>
        <w:ind w:firstLine="426"/>
        <w:jc w:val="both"/>
        <w:rPr>
          <w:b/>
          <w:bCs/>
          <w:color w:val="auto"/>
          <w:lang w:val="en-US"/>
        </w:rPr>
      </w:pPr>
      <w:bookmarkStart w:id="5" w:name="SUB10200"/>
      <w:bookmarkStart w:id="6" w:name="SUB10300"/>
      <w:bookmarkEnd w:id="5"/>
      <w:bookmarkEnd w:id="6"/>
      <w:r w:rsidRPr="00622420">
        <w:rPr>
          <w:b/>
          <w:bCs/>
          <w:color w:val="auto"/>
          <w:lang w:val="en-US"/>
        </w:rPr>
        <w:lastRenderedPageBreak/>
        <w:t>Paragraph 2</w:t>
      </w:r>
      <w:r w:rsidR="00003B0B" w:rsidRPr="00622420">
        <w:rPr>
          <w:b/>
          <w:bCs/>
          <w:color w:val="auto"/>
          <w:lang w:val="en-US"/>
        </w:rPr>
        <w:t xml:space="preserve">. </w:t>
      </w:r>
      <w:r w:rsidR="00723279" w:rsidRPr="00723279">
        <w:rPr>
          <w:b/>
          <w:bCs/>
          <w:color w:val="auto"/>
          <w:lang w:val="en-US"/>
        </w:rPr>
        <w:t>Main directions of the state economic policy to support entrepreneurship</w:t>
      </w:r>
    </w:p>
    <w:p w:rsidR="00E223CA" w:rsidRPr="00622420" w:rsidRDefault="00E223CA" w:rsidP="00E223CA">
      <w:pPr>
        <w:ind w:firstLine="426"/>
        <w:jc w:val="center"/>
        <w:rPr>
          <w:color w:val="auto"/>
          <w:lang w:val="en-US"/>
        </w:rPr>
      </w:pPr>
    </w:p>
    <w:p w:rsidR="00014C1A" w:rsidRPr="001F748C" w:rsidRDefault="00003B0B" w:rsidP="00DB546C">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rPr>
      </w:pPr>
      <w:r w:rsidRPr="001F748C">
        <w:rPr>
          <w:rFonts w:ascii="Times New Roman" w:hAnsi="Times New Roman"/>
          <w:sz w:val="24"/>
          <w:szCs w:val="24"/>
        </w:rPr>
        <w:t xml:space="preserve">Today, Kazakhstan is creating all the conditions for the successful development of small and </w:t>
      </w:r>
      <w:r w:rsidR="007F11F3">
        <w:rPr>
          <w:rFonts w:ascii="Times New Roman" w:hAnsi="Times New Roman"/>
          <w:sz w:val="24"/>
          <w:szCs w:val="24"/>
        </w:rPr>
        <w:t>medium-sized enterprises</w:t>
      </w:r>
      <w:r w:rsidRPr="001F748C">
        <w:rPr>
          <w:rFonts w:ascii="Times New Roman" w:hAnsi="Times New Roman"/>
          <w:sz w:val="24"/>
          <w:szCs w:val="24"/>
        </w:rPr>
        <w:t>. The implementation of a focused and consistent policy to support MSMEs is the main priority of the country's economic development.</w:t>
      </w:r>
    </w:p>
    <w:p w:rsidR="00014C1A" w:rsidRPr="001F748C" w:rsidRDefault="00003B0B" w:rsidP="00DB546C">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rPr>
      </w:pPr>
      <w:r w:rsidRPr="001F748C">
        <w:rPr>
          <w:rFonts w:ascii="Times New Roman" w:hAnsi="Times New Roman"/>
          <w:sz w:val="24"/>
          <w:szCs w:val="24"/>
        </w:rPr>
        <w:t xml:space="preserve">The Fund in its activities will continue to be guided by the main directions of the state </w:t>
      </w:r>
      <w:r w:rsidR="00A708AC" w:rsidRPr="001F748C">
        <w:rPr>
          <w:rFonts w:ascii="Times New Roman" w:hAnsi="Times New Roman"/>
          <w:sz w:val="24"/>
          <w:szCs w:val="24"/>
        </w:rPr>
        <w:t>economic policy in the field of development of micro</w:t>
      </w:r>
      <w:r w:rsidR="00A708AC" w:rsidRPr="00622420">
        <w:rPr>
          <w:rFonts w:ascii="Times New Roman" w:hAnsi="Times New Roman"/>
          <w:sz w:val="24"/>
          <w:szCs w:val="24"/>
          <w:lang w:val="en-US"/>
        </w:rPr>
        <w:t>, small and medium-sized enterprises</w:t>
      </w:r>
      <w:r w:rsidRPr="001F748C">
        <w:rPr>
          <w:rFonts w:ascii="Times New Roman" w:hAnsi="Times New Roman"/>
          <w:sz w:val="24"/>
          <w:szCs w:val="24"/>
        </w:rPr>
        <w:t xml:space="preserve"> and improving the welfare of the population, as well as other tasks set by the President and the Government of the Republic of Kazakhstan.</w:t>
      </w:r>
    </w:p>
    <w:p w:rsidR="00014C1A" w:rsidRPr="001F748C" w:rsidRDefault="00003B0B" w:rsidP="00DB546C">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rPr>
      </w:pPr>
      <w:r w:rsidRPr="001F748C">
        <w:rPr>
          <w:rFonts w:ascii="Times New Roman" w:hAnsi="Times New Roman"/>
          <w:sz w:val="24"/>
          <w:szCs w:val="24"/>
        </w:rPr>
        <w:t>In December 2012, in the Address of the Head of State to the people of the country, the Development Strategy of Kazakhstan until 2050 was presented. Its main goal is to create a welfare society based on a strong state, developed economy and opportunities for universal labor</w:t>
      </w:r>
      <w:r w:rsidR="00CE019E" w:rsidRPr="00622420">
        <w:rPr>
          <w:rFonts w:ascii="Times New Roman" w:hAnsi="Times New Roman"/>
          <w:sz w:val="24"/>
          <w:szCs w:val="24"/>
          <w:lang w:val="en-US"/>
        </w:rPr>
        <w:t xml:space="preserve"> and</w:t>
      </w:r>
      <w:r w:rsidRPr="001F748C">
        <w:rPr>
          <w:rFonts w:ascii="Times New Roman" w:hAnsi="Times New Roman"/>
          <w:sz w:val="24"/>
          <w:szCs w:val="24"/>
        </w:rPr>
        <w:t xml:space="preserve"> Kazakhstan's entry into the 30 most developed</w:t>
      </w:r>
      <w:r w:rsidR="00CE019E" w:rsidRPr="00622420">
        <w:rPr>
          <w:rFonts w:ascii="Times New Roman" w:hAnsi="Times New Roman"/>
          <w:sz w:val="24"/>
          <w:szCs w:val="24"/>
          <w:lang w:val="en-US"/>
        </w:rPr>
        <w:t xml:space="preserve"> countries of the</w:t>
      </w:r>
      <w:r w:rsidRPr="001F748C">
        <w:rPr>
          <w:rFonts w:ascii="Times New Roman" w:hAnsi="Times New Roman"/>
          <w:sz w:val="24"/>
          <w:szCs w:val="24"/>
        </w:rPr>
        <w:t xml:space="preserve"> world </w:t>
      </w:r>
      <w:r w:rsidR="00CE019E" w:rsidRPr="00622420">
        <w:rPr>
          <w:rFonts w:ascii="Times New Roman" w:hAnsi="Times New Roman"/>
          <w:sz w:val="24"/>
          <w:szCs w:val="24"/>
          <w:lang w:val="en-US"/>
        </w:rPr>
        <w:t>by 2050. One of the long-term priorities for achieving this goal is "Comprehensive support for entrepreneurship, the leading force of the national economy."</w:t>
      </w:r>
    </w:p>
    <w:p w:rsidR="00014C1A" w:rsidRPr="001F748C" w:rsidRDefault="00003B0B" w:rsidP="00DB546C">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rPr>
      </w:pPr>
      <w:r w:rsidRPr="001F748C">
        <w:rPr>
          <w:rFonts w:ascii="Times New Roman" w:hAnsi="Times New Roman"/>
          <w:sz w:val="24"/>
          <w:szCs w:val="24"/>
        </w:rPr>
        <w:t xml:space="preserve">In </w:t>
      </w:r>
      <w:r w:rsidR="00B91258">
        <w:fldChar w:fldCharType="begin"/>
      </w:r>
      <w:r w:rsidR="00B91258">
        <w:instrText xml:space="preserve"> HYPERLINK "http://online.zakon.kz/Document/?doc_id=31494181" </w:instrText>
      </w:r>
      <w:r w:rsidR="00B91258">
        <w:fldChar w:fldCharType="separate"/>
      </w:r>
      <w:r w:rsidRPr="001F748C">
        <w:rPr>
          <w:rFonts w:ascii="Times New Roman" w:hAnsi="Times New Roman"/>
          <w:sz w:val="24"/>
          <w:szCs w:val="24"/>
        </w:rPr>
        <w:t>the Address</w:t>
      </w:r>
      <w:r w:rsidR="00B91258">
        <w:rPr>
          <w:rFonts w:ascii="Times New Roman" w:hAnsi="Times New Roman"/>
          <w:sz w:val="24"/>
          <w:szCs w:val="24"/>
        </w:rPr>
        <w:fldChar w:fldCharType="end"/>
      </w:r>
      <w:r w:rsidRPr="001F748C">
        <w:rPr>
          <w:rFonts w:ascii="Times New Roman" w:hAnsi="Times New Roman"/>
          <w:sz w:val="24"/>
          <w:szCs w:val="24"/>
        </w:rPr>
        <w:t xml:space="preserve"> to the People of Kazakhstan "Kazakhstan Way - 2050: a single goal, common interests, a single future," as well as in the Concept</w:t>
      </w:r>
      <w:r w:rsidR="002161ED" w:rsidRPr="001F748C">
        <w:rPr>
          <w:rFonts w:ascii="Times New Roman" w:hAnsi="Times New Roman"/>
          <w:sz w:val="24"/>
          <w:szCs w:val="24"/>
        </w:rPr>
        <w:t xml:space="preserve"> for Kazakhstan </w:t>
      </w:r>
      <w:r w:rsidRPr="001F748C">
        <w:rPr>
          <w:rFonts w:ascii="Times New Roman" w:hAnsi="Times New Roman"/>
          <w:sz w:val="24"/>
          <w:szCs w:val="24"/>
        </w:rPr>
        <w:t>to become one of the 30 most developed countries in the world,</w:t>
      </w:r>
      <w:r w:rsidR="002161ED" w:rsidRPr="001F748C">
        <w:rPr>
          <w:rFonts w:ascii="Times New Roman" w:hAnsi="Times New Roman"/>
          <w:sz w:val="24"/>
          <w:szCs w:val="24"/>
        </w:rPr>
        <w:t xml:space="preserve"> the First President of the Republic of Kazakhstan - Nursultan Nazarbayev</w:t>
      </w:r>
      <w:r w:rsidRPr="001F748C">
        <w:rPr>
          <w:rFonts w:ascii="Times New Roman" w:hAnsi="Times New Roman"/>
          <w:sz w:val="24"/>
          <w:szCs w:val="24"/>
        </w:rPr>
        <w:t xml:space="preserve"> identified five strategic directions, the implementation of which will contribute to Kazakhstan's becoming one of the most developed countries in the world, one of which is the improvement of the institutional environment that provides favorable conditions for business development and entrepreneurial initiatives.</w:t>
      </w:r>
    </w:p>
    <w:p w:rsidR="00CE019E" w:rsidRPr="00622420" w:rsidRDefault="00E47F0A" w:rsidP="00DB546C">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1F748C">
        <w:rPr>
          <w:rFonts w:ascii="Times New Roman" w:hAnsi="Times New Roman"/>
          <w:sz w:val="24"/>
          <w:szCs w:val="24"/>
        </w:rPr>
        <w:t>In addition, according to the</w:t>
      </w:r>
      <w:r w:rsidR="00CE019E" w:rsidRPr="00622420">
        <w:rPr>
          <w:rFonts w:ascii="Times New Roman" w:hAnsi="Times New Roman"/>
          <w:sz w:val="24"/>
          <w:szCs w:val="24"/>
          <w:lang w:val="en-US"/>
        </w:rPr>
        <w:t xml:space="preserve"> National Development Plan of the Republic of Kazakhstan until 2025 of February 15, 2018</w:t>
      </w:r>
      <w:r w:rsidR="000A6367" w:rsidRPr="00622420">
        <w:rPr>
          <w:rFonts w:ascii="Times New Roman" w:hAnsi="Times New Roman"/>
          <w:sz w:val="24"/>
          <w:szCs w:val="24"/>
          <w:lang w:val="en-US"/>
        </w:rPr>
        <w:t>, one of the tasks is the efficiency of the quasi-public sector: consistent work on building a new model of the quasi-public sector aimed at radically reducing the share of state participation in the economy, eliminating duplication, as well as reducing state participation in developed markets.</w:t>
      </w:r>
    </w:p>
    <w:p w:rsidR="00EB1EB6" w:rsidRPr="001F748C" w:rsidRDefault="00EB1EB6" w:rsidP="00DB546C">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rPr>
      </w:pPr>
      <w:r w:rsidRPr="00622420">
        <w:rPr>
          <w:rFonts w:ascii="Times New Roman" w:hAnsi="Times New Roman"/>
          <w:sz w:val="24"/>
          <w:szCs w:val="24"/>
          <w:lang w:val="en-US"/>
        </w:rPr>
        <w:t>The Concept for the Development of Small and Medium-sized Enterprises in the Republic of Kazakhstan until 2030</w:t>
      </w:r>
      <w:r w:rsidR="00B73222" w:rsidRPr="00622420">
        <w:rPr>
          <w:rFonts w:ascii="Times New Roman" w:hAnsi="Times New Roman"/>
          <w:sz w:val="24"/>
          <w:szCs w:val="24"/>
          <w:lang w:val="en-US"/>
        </w:rPr>
        <w:t xml:space="preserve"> identifies the main factors that may affect the growth of the country's indicators in the field of SME development:</w:t>
      </w:r>
    </w:p>
    <w:p w:rsidR="000F37B3" w:rsidRPr="00622420" w:rsidRDefault="00763637" w:rsidP="00DB546C">
      <w:pPr>
        <w:pStyle w:val="af1"/>
        <w:numPr>
          <w:ilvl w:val="0"/>
          <w:numId w:val="21"/>
        </w:numPr>
        <w:tabs>
          <w:tab w:val="left" w:pos="567"/>
          <w:tab w:val="left" w:pos="709"/>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creation of</w:t>
      </w:r>
      <w:r w:rsidR="000F37B3" w:rsidRPr="00622420">
        <w:rPr>
          <w:rFonts w:ascii="Times New Roman" w:hAnsi="Times New Roman"/>
          <w:sz w:val="24"/>
          <w:szCs w:val="24"/>
          <w:lang w:val="en-US"/>
        </w:rPr>
        <w:t xml:space="preserve"> general favorable conditions for the development of entrepreneurship as a whole, including tax policy, development of competition and restriction of monopolies, reduction of state participation in the economy, reduction of administrative burden and mitigation of regulatory norms of business conduct, etc.;</w:t>
      </w:r>
    </w:p>
    <w:p w:rsidR="00763637" w:rsidRPr="00622420" w:rsidRDefault="00763637" w:rsidP="00DB546C">
      <w:pPr>
        <w:pStyle w:val="af1"/>
        <w:numPr>
          <w:ilvl w:val="0"/>
          <w:numId w:val="21"/>
        </w:numPr>
        <w:tabs>
          <w:tab w:val="left" w:pos="567"/>
          <w:tab w:val="left" w:pos="709"/>
        </w:tabs>
        <w:spacing w:after="0" w:line="240" w:lineRule="auto"/>
        <w:ind w:left="0" w:firstLine="426"/>
        <w:jc w:val="both"/>
        <w:rPr>
          <w:rFonts w:ascii="Times New Roman" w:hAnsi="Times New Roman"/>
          <w:sz w:val="24"/>
          <w:szCs w:val="24"/>
          <w:lang w:val="en-US"/>
        </w:rPr>
      </w:pPr>
      <w:r w:rsidRPr="001F748C">
        <w:rPr>
          <w:rFonts w:ascii="Times New Roman" w:hAnsi="Times New Roman"/>
          <w:sz w:val="24"/>
          <w:szCs w:val="24"/>
        </w:rPr>
        <w:t>providing</w:t>
      </w:r>
      <w:r w:rsidRPr="00622420">
        <w:rPr>
          <w:rFonts w:ascii="Times New Roman" w:hAnsi="Times New Roman"/>
          <w:sz w:val="24"/>
          <w:szCs w:val="24"/>
          <w:lang w:val="en-US"/>
        </w:rPr>
        <w:t xml:space="preserve"> timely support to small and </w:t>
      </w:r>
      <w:r w:rsidR="007F11F3">
        <w:rPr>
          <w:rFonts w:ascii="Times New Roman" w:hAnsi="Times New Roman"/>
          <w:sz w:val="24"/>
          <w:szCs w:val="24"/>
          <w:lang w:val="en-US"/>
        </w:rPr>
        <w:t>medium-sized enterprises</w:t>
      </w:r>
      <w:r w:rsidRPr="00622420">
        <w:rPr>
          <w:rFonts w:ascii="Times New Roman" w:hAnsi="Times New Roman"/>
          <w:sz w:val="24"/>
          <w:szCs w:val="24"/>
          <w:lang w:val="en-US"/>
        </w:rPr>
        <w:t>;</w:t>
      </w:r>
    </w:p>
    <w:p w:rsidR="00B73222" w:rsidRPr="00622420" w:rsidRDefault="00F3332F" w:rsidP="00DB546C">
      <w:pPr>
        <w:pStyle w:val="af1"/>
        <w:numPr>
          <w:ilvl w:val="0"/>
          <w:numId w:val="21"/>
        </w:numPr>
        <w:tabs>
          <w:tab w:val="left" w:pos="567"/>
          <w:tab w:val="left" w:pos="709"/>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 xml:space="preserve">Also, given that the </w:t>
      </w:r>
      <w:r w:rsidR="00B73222" w:rsidRPr="00622420">
        <w:rPr>
          <w:rFonts w:ascii="Times New Roman" w:hAnsi="Times New Roman"/>
          <w:sz w:val="24"/>
          <w:szCs w:val="24"/>
          <w:lang w:val="en-US"/>
        </w:rPr>
        <w:t>economic effect of medium-sized enterprises significantly exceeds the indicators of small enterprises,</w:t>
      </w:r>
      <w:r w:rsidR="00763637" w:rsidRPr="00622420">
        <w:rPr>
          <w:rFonts w:ascii="Times New Roman" w:hAnsi="Times New Roman"/>
          <w:sz w:val="24"/>
          <w:szCs w:val="24"/>
          <w:lang w:val="en-US"/>
        </w:rPr>
        <w:t xml:space="preserve"> it is necessary to focus on</w:t>
      </w:r>
      <w:r w:rsidR="00985F7D" w:rsidRPr="00622420">
        <w:rPr>
          <w:rFonts w:ascii="Times New Roman" w:hAnsi="Times New Roman"/>
          <w:sz w:val="24"/>
          <w:szCs w:val="24"/>
          <w:lang w:val="en-US"/>
        </w:rPr>
        <w:t xml:space="preserve"> supporting</w:t>
      </w:r>
      <w:r w:rsidR="00530DA0" w:rsidRPr="00622420">
        <w:rPr>
          <w:rFonts w:ascii="Times New Roman" w:hAnsi="Times New Roman"/>
          <w:sz w:val="24"/>
          <w:szCs w:val="24"/>
          <w:lang w:val="en-US"/>
        </w:rPr>
        <w:t xml:space="preserve"> and</w:t>
      </w:r>
      <w:r w:rsidR="00985F7D" w:rsidRPr="00622420">
        <w:rPr>
          <w:rFonts w:ascii="Times New Roman" w:hAnsi="Times New Roman"/>
          <w:sz w:val="24"/>
          <w:szCs w:val="24"/>
          <w:lang w:val="en-US"/>
        </w:rPr>
        <w:t xml:space="preserve"> stimulating</w:t>
      </w:r>
      <w:r w:rsidR="00530DA0" w:rsidRPr="00622420">
        <w:rPr>
          <w:rFonts w:ascii="Times New Roman" w:hAnsi="Times New Roman"/>
          <w:sz w:val="24"/>
          <w:szCs w:val="24"/>
          <w:lang w:val="en-US"/>
        </w:rPr>
        <w:t xml:space="preserve"> the growth of </w:t>
      </w:r>
      <w:r w:rsidR="007F11F3">
        <w:rPr>
          <w:rFonts w:ascii="Times New Roman" w:hAnsi="Times New Roman"/>
          <w:sz w:val="24"/>
          <w:szCs w:val="24"/>
          <w:lang w:val="en-US"/>
        </w:rPr>
        <w:t>medium-sized enterprises</w:t>
      </w:r>
      <w:r w:rsidR="00530DA0" w:rsidRPr="00622420">
        <w:rPr>
          <w:rFonts w:ascii="Times New Roman" w:hAnsi="Times New Roman"/>
          <w:sz w:val="24"/>
          <w:szCs w:val="24"/>
          <w:lang w:val="en-US"/>
        </w:rPr>
        <w:t xml:space="preserve"> as having the greatest potential for the development of the country's economy, including through</w:t>
      </w:r>
      <w:r w:rsidR="00763637" w:rsidRPr="00622420">
        <w:rPr>
          <w:rFonts w:ascii="Times New Roman" w:hAnsi="Times New Roman"/>
          <w:sz w:val="24"/>
          <w:szCs w:val="24"/>
          <w:lang w:val="en-US"/>
        </w:rPr>
        <w:t xml:space="preserve"> the</w:t>
      </w:r>
      <w:r w:rsidR="00530DA0" w:rsidRPr="00622420">
        <w:rPr>
          <w:rFonts w:ascii="Times New Roman" w:hAnsi="Times New Roman"/>
          <w:sz w:val="24"/>
          <w:szCs w:val="24"/>
          <w:lang w:val="en-US"/>
        </w:rPr>
        <w:t xml:space="preserve"> growth of export volumes in non-resource sectors</w:t>
      </w:r>
      <w:r w:rsidR="00B73222" w:rsidRPr="00622420">
        <w:rPr>
          <w:rFonts w:ascii="Times New Roman" w:hAnsi="Times New Roman"/>
          <w:sz w:val="24"/>
          <w:szCs w:val="24"/>
          <w:lang w:val="en-US"/>
        </w:rPr>
        <w:t>.</w:t>
      </w:r>
    </w:p>
    <w:p w:rsidR="00014C1A" w:rsidRPr="00716E22" w:rsidRDefault="00003B0B" w:rsidP="00DB546C">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rPr>
      </w:pPr>
      <w:r w:rsidRPr="00716E22">
        <w:rPr>
          <w:rFonts w:ascii="Times New Roman" w:hAnsi="Times New Roman"/>
          <w:sz w:val="24"/>
          <w:szCs w:val="24"/>
        </w:rPr>
        <w:t>For the further development of the economy, one of the important priorities is the task of developing the MSME sector as the main "engine" of economic growth, including by developing modern business competencies (</w:t>
      </w:r>
      <w:r w:rsidR="001F51F9" w:rsidRPr="00622420">
        <w:rPr>
          <w:rFonts w:ascii="Times New Roman" w:hAnsi="Times New Roman"/>
          <w:sz w:val="24"/>
          <w:szCs w:val="24"/>
          <w:lang w:val="en-US"/>
        </w:rPr>
        <w:t>increasing the share of</w:t>
      </w:r>
      <w:r w:rsidRPr="00716E22">
        <w:rPr>
          <w:rFonts w:ascii="Times New Roman" w:hAnsi="Times New Roman"/>
          <w:sz w:val="24"/>
          <w:szCs w:val="24"/>
        </w:rPr>
        <w:t xml:space="preserve"> small and </w:t>
      </w:r>
      <w:r w:rsidR="007F11F3">
        <w:rPr>
          <w:rFonts w:ascii="Times New Roman" w:hAnsi="Times New Roman"/>
          <w:sz w:val="24"/>
          <w:szCs w:val="24"/>
        </w:rPr>
        <w:t>medium-sized enterprises</w:t>
      </w:r>
      <w:r w:rsidRPr="00716E22">
        <w:rPr>
          <w:rFonts w:ascii="Times New Roman" w:hAnsi="Times New Roman"/>
          <w:sz w:val="24"/>
          <w:szCs w:val="24"/>
        </w:rPr>
        <w:t xml:space="preserve"> in GDP to 50% by 2050).</w:t>
      </w:r>
    </w:p>
    <w:p w:rsidR="007A4DBD" w:rsidRPr="00716E22" w:rsidRDefault="007A4DBD" w:rsidP="00DB546C">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rPr>
      </w:pPr>
      <w:r w:rsidRPr="00716E22">
        <w:rPr>
          <w:rFonts w:ascii="Times New Roman" w:hAnsi="Times New Roman"/>
          <w:sz w:val="24"/>
          <w:szCs w:val="24"/>
        </w:rPr>
        <w:t>Within the framework of the extended meeting</w:t>
      </w:r>
      <w:r w:rsidR="002D6860" w:rsidRPr="00716E22">
        <w:rPr>
          <w:rFonts w:ascii="Times New Roman" w:hAnsi="Times New Roman"/>
          <w:sz w:val="24"/>
          <w:szCs w:val="24"/>
        </w:rPr>
        <w:t xml:space="preserve"> chaired by the Head of State Kassym-Zhomart Tokayev</w:t>
      </w:r>
      <w:r w:rsidRPr="00716E22">
        <w:rPr>
          <w:rFonts w:ascii="Times New Roman" w:hAnsi="Times New Roman"/>
          <w:sz w:val="24"/>
          <w:szCs w:val="24"/>
        </w:rPr>
        <w:t xml:space="preserve"> dated 19.04.2023 on the socio-economic development of the country, one of the important structural tasks</w:t>
      </w:r>
      <w:r w:rsidRPr="00622420">
        <w:rPr>
          <w:rFonts w:ascii="Times New Roman" w:hAnsi="Times New Roman"/>
          <w:sz w:val="24"/>
          <w:szCs w:val="24"/>
          <w:lang w:val="en-US"/>
        </w:rPr>
        <w:t xml:space="preserve"> is to</w:t>
      </w:r>
      <w:r w:rsidRPr="00716E22">
        <w:rPr>
          <w:rFonts w:ascii="Times New Roman" w:hAnsi="Times New Roman"/>
          <w:sz w:val="24"/>
          <w:szCs w:val="24"/>
        </w:rPr>
        <w:t xml:space="preserve"> build an effective "</w:t>
      </w:r>
      <w:r w:rsidR="007264E3" w:rsidRPr="00716E22">
        <w:rPr>
          <w:rFonts w:ascii="Times New Roman" w:hAnsi="Times New Roman"/>
          <w:sz w:val="24"/>
          <w:szCs w:val="24"/>
        </w:rPr>
        <w:t>economic elevator"</w:t>
      </w:r>
      <w:r w:rsidR="00716E22" w:rsidRPr="00716E22">
        <w:rPr>
          <w:rFonts w:ascii="Times New Roman" w:hAnsi="Times New Roman"/>
          <w:sz w:val="24"/>
          <w:szCs w:val="24"/>
        </w:rPr>
        <w:t xml:space="preserve"> for </w:t>
      </w:r>
      <w:r w:rsidR="00716E22" w:rsidRPr="00622420">
        <w:rPr>
          <w:rFonts w:ascii="Times New Roman" w:hAnsi="Times New Roman"/>
          <w:sz w:val="24"/>
          <w:szCs w:val="24"/>
          <w:lang w:val="en-US"/>
        </w:rPr>
        <w:t>entrepreneurs</w:t>
      </w:r>
      <w:r w:rsidRPr="00716E22">
        <w:rPr>
          <w:rFonts w:ascii="Times New Roman" w:hAnsi="Times New Roman"/>
          <w:sz w:val="24"/>
          <w:szCs w:val="24"/>
        </w:rPr>
        <w:t xml:space="preserve">, in </w:t>
      </w:r>
      <w:r w:rsidR="00716E22" w:rsidRPr="00622420">
        <w:rPr>
          <w:rFonts w:ascii="Times New Roman" w:hAnsi="Times New Roman"/>
          <w:sz w:val="24"/>
          <w:szCs w:val="24"/>
          <w:lang w:val="en-US"/>
        </w:rPr>
        <w:t>which</w:t>
      </w:r>
      <w:r w:rsidRPr="00716E22">
        <w:rPr>
          <w:rFonts w:ascii="Times New Roman" w:hAnsi="Times New Roman"/>
          <w:sz w:val="24"/>
          <w:szCs w:val="24"/>
        </w:rPr>
        <w:t xml:space="preserve"> it is important to promote the most successful and honest entrepreneurs of a regional scale. They should become locomotives for the development of a new, fair economy.</w:t>
      </w:r>
    </w:p>
    <w:p w:rsidR="00F105DB" w:rsidRPr="001F748C" w:rsidRDefault="008075B4" w:rsidP="00DB546C">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rPr>
      </w:pPr>
      <w:r w:rsidRPr="00622420">
        <w:rPr>
          <w:rFonts w:ascii="Times New Roman" w:hAnsi="Times New Roman"/>
          <w:sz w:val="24"/>
          <w:szCs w:val="24"/>
          <w:lang w:val="en-US"/>
        </w:rPr>
        <w:t>Support to</w:t>
      </w:r>
      <w:r w:rsidRPr="00716E22">
        <w:rPr>
          <w:rFonts w:ascii="Times New Roman" w:hAnsi="Times New Roman"/>
          <w:sz w:val="24"/>
          <w:szCs w:val="24"/>
        </w:rPr>
        <w:t xml:space="preserve"> micro, small and </w:t>
      </w:r>
      <w:r w:rsidR="007F11F3">
        <w:rPr>
          <w:rFonts w:ascii="Times New Roman" w:hAnsi="Times New Roman"/>
          <w:sz w:val="24"/>
          <w:szCs w:val="24"/>
        </w:rPr>
        <w:t>medium-sized enterprises</w:t>
      </w:r>
      <w:r w:rsidRPr="00622420">
        <w:rPr>
          <w:rFonts w:ascii="Times New Roman" w:hAnsi="Times New Roman"/>
          <w:sz w:val="24"/>
          <w:szCs w:val="24"/>
          <w:lang w:val="en-US"/>
        </w:rPr>
        <w:t xml:space="preserve"> is carried out by the </w:t>
      </w:r>
      <w:r w:rsidR="00F105DB" w:rsidRPr="001F748C">
        <w:rPr>
          <w:rFonts w:ascii="Times New Roman" w:hAnsi="Times New Roman"/>
          <w:sz w:val="24"/>
          <w:szCs w:val="24"/>
        </w:rPr>
        <w:t>state, including through the support tools</w:t>
      </w:r>
      <w:r w:rsidRPr="001F748C">
        <w:rPr>
          <w:rFonts w:ascii="Times New Roman" w:hAnsi="Times New Roman"/>
          <w:sz w:val="24"/>
          <w:szCs w:val="24"/>
        </w:rPr>
        <w:t xml:space="preserve"> of the </w:t>
      </w:r>
      <w:r w:rsidR="007F11F3">
        <w:rPr>
          <w:rFonts w:ascii="Times New Roman" w:hAnsi="Times New Roman"/>
          <w:sz w:val="24"/>
          <w:szCs w:val="24"/>
        </w:rPr>
        <w:t>“Damu” Fund</w:t>
      </w:r>
      <w:r w:rsidRPr="00622420">
        <w:rPr>
          <w:rFonts w:ascii="Times New Roman" w:hAnsi="Times New Roman"/>
          <w:sz w:val="24"/>
          <w:szCs w:val="24"/>
          <w:lang w:val="en-US"/>
        </w:rPr>
        <w:t>: conditional placement</w:t>
      </w:r>
      <w:r w:rsidR="00F105DB" w:rsidRPr="001F748C">
        <w:rPr>
          <w:rFonts w:ascii="Times New Roman" w:hAnsi="Times New Roman"/>
          <w:sz w:val="24"/>
          <w:szCs w:val="24"/>
        </w:rPr>
        <w:t xml:space="preserve"> of funds in STB, MFIs and LCs, subsidizing interest rates and guaranteeing loans.</w:t>
      </w:r>
      <w:r w:rsidRPr="00622420">
        <w:rPr>
          <w:rFonts w:ascii="Times New Roman" w:hAnsi="Times New Roman"/>
          <w:sz w:val="24"/>
          <w:szCs w:val="24"/>
          <w:lang w:val="en-US"/>
        </w:rPr>
        <w:t xml:space="preserve"> In addition to the main support tools, the Fund</w:t>
      </w:r>
      <w:r w:rsidR="00F105DB" w:rsidRPr="001F748C">
        <w:rPr>
          <w:rFonts w:ascii="Times New Roman" w:hAnsi="Times New Roman"/>
          <w:sz w:val="24"/>
          <w:szCs w:val="24"/>
        </w:rPr>
        <w:t xml:space="preserve"> attracts additional sources of financing,</w:t>
      </w:r>
      <w:r w:rsidR="003E2A6D" w:rsidRPr="00622420">
        <w:rPr>
          <w:rFonts w:ascii="Times New Roman" w:hAnsi="Times New Roman"/>
          <w:sz w:val="24"/>
          <w:szCs w:val="24"/>
          <w:lang w:val="en-US"/>
        </w:rPr>
        <w:t xml:space="preserve"> digitalizes</w:t>
      </w:r>
      <w:r w:rsidR="00F105DB" w:rsidRPr="001F748C">
        <w:rPr>
          <w:rFonts w:ascii="Times New Roman" w:hAnsi="Times New Roman"/>
          <w:sz w:val="24"/>
          <w:szCs w:val="24"/>
        </w:rPr>
        <w:t xml:space="preserve"> business processes, works to support entrepreneurs' </w:t>
      </w:r>
      <w:r w:rsidR="00F105DB" w:rsidRPr="001F748C">
        <w:rPr>
          <w:rFonts w:ascii="Times New Roman" w:hAnsi="Times New Roman"/>
          <w:sz w:val="24"/>
          <w:szCs w:val="24"/>
        </w:rPr>
        <w:lastRenderedPageBreak/>
        <w:t xml:space="preserve">projects, </w:t>
      </w:r>
      <w:r w:rsidRPr="00622420">
        <w:rPr>
          <w:rFonts w:ascii="Times New Roman" w:hAnsi="Times New Roman"/>
          <w:sz w:val="24"/>
          <w:szCs w:val="24"/>
          <w:lang w:val="en-US"/>
        </w:rPr>
        <w:t>works out</w:t>
      </w:r>
      <w:r w:rsidR="00F105DB" w:rsidRPr="001F748C">
        <w:rPr>
          <w:rFonts w:ascii="Times New Roman" w:hAnsi="Times New Roman"/>
          <w:sz w:val="24"/>
          <w:szCs w:val="24"/>
        </w:rPr>
        <w:t xml:space="preserve"> issues of international cooperation and </w:t>
      </w:r>
      <w:r w:rsidRPr="00622420">
        <w:rPr>
          <w:rFonts w:ascii="Times New Roman" w:hAnsi="Times New Roman"/>
          <w:sz w:val="24"/>
          <w:szCs w:val="24"/>
          <w:lang w:val="en-US"/>
        </w:rPr>
        <w:t>the development of</w:t>
      </w:r>
      <w:r w:rsidR="00F105DB" w:rsidRPr="001F748C">
        <w:rPr>
          <w:rFonts w:ascii="Times New Roman" w:hAnsi="Times New Roman"/>
          <w:sz w:val="24"/>
          <w:szCs w:val="24"/>
        </w:rPr>
        <w:t xml:space="preserve"> information activity.</w:t>
      </w:r>
      <w:r w:rsidR="00C90D60" w:rsidRPr="001F748C">
        <w:rPr>
          <w:rFonts w:ascii="Times New Roman" w:hAnsi="Times New Roman"/>
          <w:sz w:val="24"/>
          <w:szCs w:val="24"/>
        </w:rPr>
        <w:t xml:space="preserve"> Through the tools of subsidizing interest rates and guaranteeing loans</w:t>
      </w:r>
      <w:r w:rsidRPr="00622420">
        <w:rPr>
          <w:rFonts w:ascii="Times New Roman" w:hAnsi="Times New Roman"/>
          <w:sz w:val="24"/>
          <w:szCs w:val="24"/>
          <w:lang w:val="en-US"/>
        </w:rPr>
        <w:t>,</w:t>
      </w:r>
      <w:r w:rsidR="00C90D60" w:rsidRPr="001F748C">
        <w:rPr>
          <w:rFonts w:ascii="Times New Roman" w:hAnsi="Times New Roman"/>
          <w:sz w:val="24"/>
          <w:szCs w:val="24"/>
        </w:rPr>
        <w:t xml:space="preserve"> the state contributes to the sustainable and profitable development of enterprises. In turn, enterprises that</w:t>
      </w:r>
      <w:r w:rsidRPr="00622420">
        <w:rPr>
          <w:rFonts w:ascii="Times New Roman" w:hAnsi="Times New Roman"/>
          <w:sz w:val="24"/>
          <w:szCs w:val="24"/>
          <w:lang w:val="en-US"/>
        </w:rPr>
        <w:t xml:space="preserve"> have received state support measures through the </w:t>
      </w:r>
      <w:r w:rsidR="007F11F3">
        <w:rPr>
          <w:rFonts w:ascii="Times New Roman" w:hAnsi="Times New Roman"/>
          <w:sz w:val="24"/>
          <w:szCs w:val="24"/>
          <w:lang w:val="en-US"/>
        </w:rPr>
        <w:t>“</w:t>
      </w:r>
      <w:proofErr w:type="spellStart"/>
      <w:r w:rsidR="007F11F3">
        <w:rPr>
          <w:rFonts w:ascii="Times New Roman" w:hAnsi="Times New Roman"/>
          <w:sz w:val="24"/>
          <w:szCs w:val="24"/>
          <w:lang w:val="en-US"/>
        </w:rPr>
        <w:t>Damu</w:t>
      </w:r>
      <w:proofErr w:type="spellEnd"/>
      <w:r w:rsidR="007F11F3">
        <w:rPr>
          <w:rFonts w:ascii="Times New Roman" w:hAnsi="Times New Roman"/>
          <w:sz w:val="24"/>
          <w:szCs w:val="24"/>
          <w:lang w:val="en-US"/>
        </w:rPr>
        <w:t>” Fund</w:t>
      </w:r>
      <w:r w:rsidR="00C90D60" w:rsidRPr="001F748C">
        <w:rPr>
          <w:rFonts w:ascii="Times New Roman" w:hAnsi="Times New Roman"/>
          <w:sz w:val="24"/>
          <w:szCs w:val="24"/>
        </w:rPr>
        <w:t xml:space="preserve">, in the course of their activities, </w:t>
      </w:r>
      <w:r w:rsidR="00BF48D4" w:rsidRPr="00622420">
        <w:rPr>
          <w:rFonts w:ascii="Times New Roman" w:hAnsi="Times New Roman"/>
          <w:sz w:val="24"/>
          <w:szCs w:val="24"/>
          <w:lang w:val="en-US"/>
        </w:rPr>
        <w:t>ensure the preservation of existing and the creation of new jobs</w:t>
      </w:r>
      <w:r w:rsidR="00B06BE5" w:rsidRPr="00622420">
        <w:rPr>
          <w:rFonts w:ascii="Times New Roman" w:hAnsi="Times New Roman"/>
          <w:sz w:val="24"/>
          <w:szCs w:val="24"/>
          <w:lang w:val="en-US"/>
        </w:rPr>
        <w:t>. In addition, with an increase in the volume of enterprise revenues, by receiving financial support through the Fund's programs</w:t>
      </w:r>
      <w:r w:rsidR="008E5CCE" w:rsidRPr="00622420">
        <w:rPr>
          <w:rFonts w:ascii="Times New Roman" w:hAnsi="Times New Roman"/>
          <w:sz w:val="24"/>
          <w:szCs w:val="24"/>
          <w:lang w:val="en-US"/>
        </w:rPr>
        <w:t>, an increase</w:t>
      </w:r>
      <w:r w:rsidR="00C90D60" w:rsidRPr="001F748C">
        <w:rPr>
          <w:rFonts w:ascii="Times New Roman" w:hAnsi="Times New Roman"/>
          <w:sz w:val="24"/>
          <w:szCs w:val="24"/>
        </w:rPr>
        <w:t xml:space="preserve"> in budget </w:t>
      </w:r>
      <w:r w:rsidR="008E5CCE" w:rsidRPr="00622420">
        <w:rPr>
          <w:rFonts w:ascii="Times New Roman" w:hAnsi="Times New Roman"/>
          <w:sz w:val="24"/>
          <w:szCs w:val="24"/>
          <w:lang w:val="en-US"/>
        </w:rPr>
        <w:t xml:space="preserve">revenues is </w:t>
      </w:r>
      <w:r w:rsidR="00B06BE5" w:rsidRPr="00622420">
        <w:rPr>
          <w:rFonts w:ascii="Times New Roman" w:hAnsi="Times New Roman"/>
          <w:sz w:val="24"/>
          <w:szCs w:val="24"/>
          <w:lang w:val="en-US"/>
        </w:rPr>
        <w:t>ensured</w:t>
      </w:r>
      <w:r w:rsidR="00C90D60" w:rsidRPr="001F748C">
        <w:rPr>
          <w:rFonts w:ascii="Times New Roman" w:hAnsi="Times New Roman"/>
          <w:sz w:val="24"/>
          <w:szCs w:val="24"/>
        </w:rPr>
        <w:t>, the budget effect of programs and</w:t>
      </w:r>
      <w:r w:rsidR="008E5CCE" w:rsidRPr="00622420">
        <w:rPr>
          <w:rFonts w:ascii="Times New Roman" w:hAnsi="Times New Roman"/>
          <w:sz w:val="24"/>
          <w:szCs w:val="24"/>
          <w:lang w:val="en-US"/>
        </w:rPr>
        <w:t xml:space="preserve"> their </w:t>
      </w:r>
      <w:r w:rsidR="00B06BE5" w:rsidRPr="00622420">
        <w:rPr>
          <w:rFonts w:ascii="Times New Roman" w:hAnsi="Times New Roman"/>
          <w:sz w:val="24"/>
          <w:szCs w:val="24"/>
          <w:lang w:val="en-US"/>
        </w:rPr>
        <w:t>economic</w:t>
      </w:r>
      <w:r w:rsidR="00C90D60" w:rsidRPr="001F748C">
        <w:rPr>
          <w:rFonts w:ascii="Times New Roman" w:hAnsi="Times New Roman"/>
          <w:sz w:val="24"/>
          <w:szCs w:val="24"/>
        </w:rPr>
        <w:t xml:space="preserve"> feasibility </w:t>
      </w:r>
      <w:r w:rsidR="00B06BE5" w:rsidRPr="00622420">
        <w:rPr>
          <w:rFonts w:ascii="Times New Roman" w:hAnsi="Times New Roman"/>
          <w:sz w:val="24"/>
          <w:szCs w:val="24"/>
          <w:lang w:val="en-US"/>
        </w:rPr>
        <w:t>increases.</w:t>
      </w:r>
    </w:p>
    <w:p w:rsidR="004272F8" w:rsidRPr="001F748C" w:rsidRDefault="004272F8">
      <w:pPr>
        <w:ind w:firstLine="426"/>
        <w:jc w:val="both"/>
        <w:rPr>
          <w:i/>
          <w:color w:val="auto"/>
          <w:lang w:val="kk-KZ"/>
        </w:rPr>
      </w:pPr>
    </w:p>
    <w:p w:rsidR="004272F8" w:rsidRPr="001F748C" w:rsidRDefault="00D35844" w:rsidP="005A37C3">
      <w:pPr>
        <w:pStyle w:val="af1"/>
        <w:tabs>
          <w:tab w:val="left" w:pos="567"/>
          <w:tab w:val="left" w:pos="709"/>
          <w:tab w:val="left" w:pos="851"/>
        </w:tabs>
        <w:spacing w:after="0" w:line="240" w:lineRule="auto"/>
        <w:ind w:left="426"/>
        <w:jc w:val="both"/>
        <w:rPr>
          <w:rFonts w:ascii="Times New Roman" w:hAnsi="Times New Roman"/>
          <w:i/>
          <w:sz w:val="24"/>
          <w:szCs w:val="24"/>
        </w:rPr>
      </w:pPr>
      <w:r>
        <w:rPr>
          <w:rFonts w:ascii="Times New Roman" w:hAnsi="Times New Roman"/>
          <w:i/>
          <w:sz w:val="24"/>
          <w:szCs w:val="24"/>
          <w:lang w:val="en-US"/>
        </w:rPr>
        <w:t>“</w:t>
      </w:r>
      <w:r w:rsidR="00533309">
        <w:rPr>
          <w:rFonts w:ascii="Times New Roman" w:hAnsi="Times New Roman"/>
          <w:i/>
          <w:sz w:val="24"/>
          <w:szCs w:val="24"/>
        </w:rPr>
        <w:t>BRM</w:t>
      </w:r>
      <w:r w:rsidR="004272F8" w:rsidRPr="001F748C">
        <w:rPr>
          <w:rFonts w:ascii="Times New Roman" w:hAnsi="Times New Roman"/>
          <w:i/>
          <w:sz w:val="24"/>
          <w:szCs w:val="24"/>
        </w:rPr>
        <w:t>-2025</w:t>
      </w:r>
      <w:r>
        <w:rPr>
          <w:rFonts w:ascii="Times New Roman" w:hAnsi="Times New Roman"/>
          <w:i/>
          <w:sz w:val="24"/>
          <w:szCs w:val="24"/>
          <w:lang w:val="en-US"/>
        </w:rPr>
        <w:t>”</w:t>
      </w:r>
      <w:r w:rsidR="004272F8" w:rsidRPr="001F748C">
        <w:rPr>
          <w:rFonts w:ascii="Times New Roman" w:hAnsi="Times New Roman"/>
          <w:i/>
          <w:sz w:val="24"/>
          <w:szCs w:val="24"/>
        </w:rPr>
        <w:t xml:space="preserve"> Program</w:t>
      </w:r>
    </w:p>
    <w:p w:rsidR="00014C1A" w:rsidRPr="00622420" w:rsidRDefault="00175063" w:rsidP="00DB546C">
      <w:pPr>
        <w:pStyle w:val="af1"/>
        <w:numPr>
          <w:ilvl w:val="0"/>
          <w:numId w:val="15"/>
        </w:numPr>
        <w:tabs>
          <w:tab w:val="left" w:pos="567"/>
          <w:tab w:val="left" w:pos="709"/>
          <w:tab w:val="left" w:pos="851"/>
          <w:tab w:val="left" w:pos="993"/>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Until February 02, 2022</w:t>
      </w:r>
      <w:r w:rsidR="00286AA7" w:rsidRPr="00622420">
        <w:rPr>
          <w:rFonts w:ascii="Times New Roman" w:hAnsi="Times New Roman"/>
          <w:sz w:val="24"/>
          <w:szCs w:val="24"/>
          <w:lang w:val="en-US"/>
        </w:rPr>
        <w:t>, one of the important tools</w:t>
      </w:r>
      <w:r w:rsidR="00003B0B" w:rsidRPr="00622420">
        <w:rPr>
          <w:rFonts w:ascii="Times New Roman" w:hAnsi="Times New Roman"/>
          <w:sz w:val="24"/>
          <w:szCs w:val="24"/>
          <w:lang w:val="en-US"/>
        </w:rPr>
        <w:t xml:space="preserve"> for comprehensive support of entrepreneurship in Kazakhstan and its regions</w:t>
      </w:r>
      <w:r w:rsidRPr="00622420">
        <w:rPr>
          <w:rFonts w:ascii="Times New Roman" w:hAnsi="Times New Roman"/>
          <w:sz w:val="24"/>
          <w:szCs w:val="24"/>
          <w:lang w:val="en-US"/>
        </w:rPr>
        <w:t xml:space="preserve"> was </w:t>
      </w:r>
      <w:r w:rsidR="00D35844">
        <w:rPr>
          <w:rFonts w:ascii="Times New Roman" w:hAnsi="Times New Roman"/>
          <w:sz w:val="24"/>
          <w:szCs w:val="24"/>
          <w:lang w:val="en-US"/>
        </w:rPr>
        <w:t>“BRM</w:t>
      </w:r>
      <w:r w:rsidR="00852959" w:rsidRPr="00622420">
        <w:rPr>
          <w:rFonts w:ascii="Times New Roman" w:hAnsi="Times New Roman"/>
          <w:sz w:val="24"/>
          <w:szCs w:val="24"/>
          <w:lang w:val="en-US"/>
        </w:rPr>
        <w:t>-2025</w:t>
      </w:r>
      <w:r w:rsidR="00D35844">
        <w:rPr>
          <w:rFonts w:ascii="Times New Roman" w:hAnsi="Times New Roman"/>
          <w:sz w:val="24"/>
          <w:szCs w:val="24"/>
          <w:lang w:val="en-US"/>
        </w:rPr>
        <w:t xml:space="preserve">” </w:t>
      </w:r>
      <w:hyperlink r:id="rId41" w:anchor="sub_id=100" w:history="1">
        <w:r w:rsidR="00D35844" w:rsidRPr="00622420">
          <w:rPr>
            <w:rFonts w:ascii="Times New Roman" w:hAnsi="Times New Roman"/>
            <w:sz w:val="24"/>
            <w:szCs w:val="24"/>
            <w:lang w:val="en-US"/>
          </w:rPr>
          <w:t>Program</w:t>
        </w:r>
      </w:hyperlink>
      <w:r w:rsidR="00003B0B" w:rsidRPr="00622420">
        <w:rPr>
          <w:rFonts w:ascii="Times New Roman" w:hAnsi="Times New Roman"/>
          <w:sz w:val="24"/>
          <w:szCs w:val="24"/>
          <w:lang w:val="en-US"/>
        </w:rPr>
        <w:t>.</w:t>
      </w:r>
      <w:r w:rsidR="004272F8" w:rsidRPr="00622420">
        <w:rPr>
          <w:rFonts w:ascii="Times New Roman" w:hAnsi="Times New Roman"/>
          <w:sz w:val="24"/>
          <w:szCs w:val="24"/>
          <w:lang w:val="en-US"/>
        </w:rPr>
        <w:t xml:space="preserve"> This </w:t>
      </w:r>
      <w:r w:rsidR="00003B0B" w:rsidRPr="00622420">
        <w:rPr>
          <w:rFonts w:ascii="Times New Roman" w:hAnsi="Times New Roman"/>
          <w:sz w:val="24"/>
          <w:szCs w:val="24"/>
          <w:lang w:val="en-US"/>
        </w:rPr>
        <w:t xml:space="preserve">program </w:t>
      </w:r>
      <w:r w:rsidRPr="00622420">
        <w:rPr>
          <w:rFonts w:ascii="Times New Roman" w:hAnsi="Times New Roman"/>
          <w:sz w:val="24"/>
          <w:szCs w:val="24"/>
          <w:lang w:val="en-US"/>
        </w:rPr>
        <w:t xml:space="preserve">was </w:t>
      </w:r>
      <w:r w:rsidR="00B12E87" w:rsidRPr="00622420">
        <w:rPr>
          <w:rFonts w:ascii="Times New Roman" w:hAnsi="Times New Roman"/>
          <w:sz w:val="24"/>
          <w:szCs w:val="24"/>
          <w:lang w:val="en-US"/>
        </w:rPr>
        <w:t>aimed at achieving the goal of the messages of the President of the Republic of Kazakhstan to the people of Kazakhstan "Kazakhstan-2050 Strategy: a new political course of the state held" dated December 14, 2012 and "Kazakhstan Path-2050: A single goal, common interests, a single future" dated January 17, 2014</w:t>
      </w:r>
      <w:r w:rsidRPr="00622420">
        <w:rPr>
          <w:rFonts w:ascii="Times New Roman" w:hAnsi="Times New Roman"/>
          <w:sz w:val="24"/>
          <w:szCs w:val="24"/>
          <w:lang w:val="en-US"/>
        </w:rPr>
        <w:t xml:space="preserve"> and provided for the improvement of financial support tools and the extension of the </w:t>
      </w:r>
      <w:r w:rsidR="00533309">
        <w:rPr>
          <w:rFonts w:ascii="Times New Roman" w:hAnsi="Times New Roman"/>
          <w:sz w:val="24"/>
          <w:szCs w:val="24"/>
          <w:lang w:val="en-US"/>
        </w:rPr>
        <w:t>BRM</w:t>
      </w:r>
      <w:r w:rsidR="001C1E49" w:rsidRPr="00622420">
        <w:rPr>
          <w:rFonts w:ascii="Times New Roman" w:hAnsi="Times New Roman"/>
          <w:sz w:val="24"/>
          <w:szCs w:val="24"/>
          <w:lang w:val="en-US"/>
        </w:rPr>
        <w:t>-</w:t>
      </w:r>
      <w:r w:rsidRPr="00622420">
        <w:rPr>
          <w:rFonts w:ascii="Times New Roman" w:hAnsi="Times New Roman"/>
          <w:sz w:val="24"/>
          <w:szCs w:val="24"/>
          <w:lang w:val="en-US"/>
        </w:rPr>
        <w:t>2020 Program until 2025</w:t>
      </w:r>
      <w:r w:rsidR="00003B0B" w:rsidRPr="00622420">
        <w:rPr>
          <w:rFonts w:ascii="Times New Roman" w:hAnsi="Times New Roman"/>
          <w:sz w:val="24"/>
          <w:szCs w:val="24"/>
          <w:lang w:val="en-US"/>
        </w:rPr>
        <w:t>.</w:t>
      </w:r>
    </w:p>
    <w:p w:rsidR="005B28B4" w:rsidRPr="00622420" w:rsidRDefault="005B28B4" w:rsidP="00DB546C">
      <w:pPr>
        <w:pStyle w:val="af1"/>
        <w:numPr>
          <w:ilvl w:val="0"/>
          <w:numId w:val="15"/>
        </w:numPr>
        <w:tabs>
          <w:tab w:val="left" w:pos="567"/>
          <w:tab w:val="left" w:pos="709"/>
          <w:tab w:val="left" w:pos="851"/>
          <w:tab w:val="left" w:pos="993"/>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 xml:space="preserve">Thanks to the launch of the </w:t>
      </w:r>
      <w:r w:rsidR="00533309">
        <w:rPr>
          <w:rFonts w:ascii="Times New Roman" w:hAnsi="Times New Roman"/>
          <w:sz w:val="24"/>
          <w:szCs w:val="24"/>
          <w:lang w:val="en-US"/>
        </w:rPr>
        <w:t>BRM</w:t>
      </w:r>
      <w:r w:rsidRPr="00622420">
        <w:rPr>
          <w:rFonts w:ascii="Times New Roman" w:hAnsi="Times New Roman"/>
          <w:sz w:val="24"/>
          <w:szCs w:val="24"/>
          <w:lang w:val="en-US"/>
        </w:rPr>
        <w:t xml:space="preserve">-2020 Program in 2010, the range of business support tools through the </w:t>
      </w:r>
      <w:r w:rsidR="007F11F3">
        <w:rPr>
          <w:rFonts w:ascii="Times New Roman" w:hAnsi="Times New Roman"/>
          <w:sz w:val="24"/>
          <w:szCs w:val="24"/>
          <w:lang w:val="en-US"/>
        </w:rPr>
        <w:t>“</w:t>
      </w:r>
      <w:proofErr w:type="spellStart"/>
      <w:r w:rsidR="007F11F3">
        <w:rPr>
          <w:rFonts w:ascii="Times New Roman" w:hAnsi="Times New Roman"/>
          <w:sz w:val="24"/>
          <w:szCs w:val="24"/>
          <w:lang w:val="en-US"/>
        </w:rPr>
        <w:t>Damu</w:t>
      </w:r>
      <w:proofErr w:type="spellEnd"/>
      <w:r w:rsidR="007F11F3">
        <w:rPr>
          <w:rFonts w:ascii="Times New Roman" w:hAnsi="Times New Roman"/>
          <w:sz w:val="24"/>
          <w:szCs w:val="24"/>
          <w:lang w:val="en-US"/>
        </w:rPr>
        <w:t>” Fund</w:t>
      </w:r>
      <w:r w:rsidRPr="00622420">
        <w:rPr>
          <w:rFonts w:ascii="Times New Roman" w:hAnsi="Times New Roman"/>
          <w:sz w:val="24"/>
          <w:szCs w:val="24"/>
          <w:lang w:val="en-US"/>
        </w:rPr>
        <w:t xml:space="preserve"> has significantly expanded. In particular, subsidizing interest rates on loans to MSMEs, guaranteeing loans to MSMEs were launched, and large-scale implementation of training and consulting support programs for MSMEs was launched, which made it possible to significantly increase the client base of the Fund as a financial agent and operator of the </w:t>
      </w:r>
      <w:r w:rsidR="00533309">
        <w:rPr>
          <w:rFonts w:ascii="Times New Roman" w:hAnsi="Times New Roman"/>
          <w:sz w:val="24"/>
          <w:szCs w:val="24"/>
          <w:lang w:val="en-US"/>
        </w:rPr>
        <w:t>BRM</w:t>
      </w:r>
      <w:r w:rsidRPr="00622420">
        <w:rPr>
          <w:rFonts w:ascii="Times New Roman" w:hAnsi="Times New Roman"/>
          <w:sz w:val="24"/>
          <w:szCs w:val="24"/>
          <w:lang w:val="en-US"/>
        </w:rPr>
        <w:t>-2020/</w:t>
      </w:r>
      <w:r w:rsidR="00533309">
        <w:rPr>
          <w:rFonts w:ascii="Times New Roman" w:hAnsi="Times New Roman"/>
          <w:sz w:val="24"/>
          <w:szCs w:val="24"/>
          <w:lang w:val="en-US"/>
        </w:rPr>
        <w:t>BRM</w:t>
      </w:r>
      <w:r w:rsidRPr="00622420">
        <w:rPr>
          <w:rFonts w:ascii="Times New Roman" w:hAnsi="Times New Roman"/>
          <w:sz w:val="24"/>
          <w:szCs w:val="24"/>
          <w:lang w:val="en-US"/>
        </w:rPr>
        <w:t>-2025 Program.</w:t>
      </w:r>
      <w:r w:rsidR="0067604E" w:rsidRPr="001F748C">
        <w:tab/>
      </w:r>
    </w:p>
    <w:p w:rsidR="00175063" w:rsidRPr="00622420" w:rsidRDefault="00175063" w:rsidP="00DB546C">
      <w:pPr>
        <w:pStyle w:val="af1"/>
        <w:numPr>
          <w:ilvl w:val="0"/>
          <w:numId w:val="15"/>
        </w:numPr>
        <w:tabs>
          <w:tab w:val="left" w:pos="567"/>
          <w:tab w:val="left" w:pos="709"/>
          <w:tab w:val="left" w:pos="851"/>
          <w:tab w:val="left" w:pos="993"/>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 xml:space="preserve">Since the implementation of the </w:t>
      </w:r>
      <w:r w:rsidR="00533309">
        <w:rPr>
          <w:rFonts w:ascii="Times New Roman" w:hAnsi="Times New Roman"/>
          <w:sz w:val="24"/>
          <w:szCs w:val="24"/>
          <w:lang w:val="en-US"/>
        </w:rPr>
        <w:t>BRM</w:t>
      </w:r>
      <w:r w:rsidR="001C1E49" w:rsidRPr="00622420">
        <w:rPr>
          <w:rFonts w:ascii="Times New Roman" w:hAnsi="Times New Roman"/>
          <w:sz w:val="24"/>
          <w:szCs w:val="24"/>
          <w:lang w:val="en-US"/>
        </w:rPr>
        <w:t>-</w:t>
      </w:r>
      <w:r w:rsidRPr="00622420">
        <w:rPr>
          <w:rFonts w:ascii="Times New Roman" w:hAnsi="Times New Roman"/>
          <w:sz w:val="24"/>
          <w:szCs w:val="24"/>
          <w:lang w:val="en-US"/>
        </w:rPr>
        <w:t xml:space="preserve">2025 Program, it can be stated that the </w:t>
      </w:r>
      <w:r w:rsidR="00533309">
        <w:rPr>
          <w:rFonts w:ascii="Times New Roman" w:hAnsi="Times New Roman"/>
          <w:sz w:val="24"/>
          <w:szCs w:val="24"/>
          <w:lang w:val="en-US"/>
        </w:rPr>
        <w:t>BRM</w:t>
      </w:r>
      <w:r w:rsidR="001C1E49" w:rsidRPr="00622420">
        <w:rPr>
          <w:rFonts w:ascii="Times New Roman" w:hAnsi="Times New Roman"/>
          <w:sz w:val="24"/>
          <w:szCs w:val="24"/>
          <w:lang w:val="en-US"/>
        </w:rPr>
        <w:t>-</w:t>
      </w:r>
      <w:r w:rsidRPr="00622420">
        <w:rPr>
          <w:rFonts w:ascii="Times New Roman" w:hAnsi="Times New Roman"/>
          <w:sz w:val="24"/>
          <w:szCs w:val="24"/>
          <w:lang w:val="en-US"/>
        </w:rPr>
        <w:t>2025 Program has taken place. The program has gained significant popularity among entrepreneurs, the mechanisms of interaction between state bodies and STBs have been worked out, and today we can talk about the implementation of a number of target indicators of the program.</w:t>
      </w:r>
    </w:p>
    <w:p w:rsidR="00175063" w:rsidRPr="001F748C" w:rsidRDefault="00175063" w:rsidP="00467F74">
      <w:pPr>
        <w:pStyle w:val="af1"/>
        <w:tabs>
          <w:tab w:val="left" w:pos="567"/>
          <w:tab w:val="left" w:pos="709"/>
          <w:tab w:val="left" w:pos="851"/>
          <w:tab w:val="left" w:pos="993"/>
        </w:tabs>
        <w:spacing w:after="0" w:line="240" w:lineRule="auto"/>
        <w:ind w:left="426"/>
        <w:jc w:val="both"/>
      </w:pPr>
    </w:p>
    <w:p w:rsidR="00175063" w:rsidRPr="001F748C" w:rsidRDefault="00175063" w:rsidP="005A37C3">
      <w:pPr>
        <w:pStyle w:val="af1"/>
        <w:tabs>
          <w:tab w:val="left" w:pos="567"/>
          <w:tab w:val="left" w:pos="709"/>
          <w:tab w:val="left" w:pos="851"/>
        </w:tabs>
        <w:spacing w:after="0" w:line="240" w:lineRule="auto"/>
        <w:ind w:left="426"/>
        <w:jc w:val="both"/>
        <w:rPr>
          <w:i/>
          <w:sz w:val="24"/>
          <w:szCs w:val="24"/>
        </w:rPr>
      </w:pPr>
      <w:r w:rsidRPr="001F748C">
        <w:rPr>
          <w:rStyle w:val="s0"/>
          <w:i/>
          <w:color w:val="auto"/>
          <w:sz w:val="24"/>
          <w:szCs w:val="24"/>
        </w:rPr>
        <w:t>National Entrepreneurship Development Project</w:t>
      </w:r>
      <w:r w:rsidR="001148FF" w:rsidRPr="001F748C">
        <w:rPr>
          <w:rStyle w:val="s0"/>
          <w:i/>
          <w:color w:val="auto"/>
          <w:sz w:val="24"/>
          <w:szCs w:val="24"/>
        </w:rPr>
        <w:t xml:space="preserve"> for 2021-2025</w:t>
      </w:r>
    </w:p>
    <w:p w:rsidR="007A303B" w:rsidRPr="00622420" w:rsidRDefault="007A303B" w:rsidP="00DB546C">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 xml:space="preserve">Decree of the Government of the Republic of </w:t>
      </w:r>
      <w:r w:rsidR="00A11FBC" w:rsidRPr="00622420">
        <w:rPr>
          <w:rFonts w:ascii="Times New Roman" w:hAnsi="Times New Roman"/>
          <w:sz w:val="24"/>
          <w:szCs w:val="24"/>
          <w:lang w:val="en-US"/>
        </w:rPr>
        <w:t>Kazakhstan dated October 12, 2021 No.</w:t>
      </w:r>
      <w:r w:rsidRPr="00622420">
        <w:rPr>
          <w:rFonts w:ascii="Times New Roman" w:hAnsi="Times New Roman"/>
          <w:sz w:val="24"/>
          <w:szCs w:val="24"/>
          <w:lang w:val="en-US"/>
        </w:rPr>
        <w:t xml:space="preserve"> 728 approved the National Project for the Development of </w:t>
      </w:r>
      <w:r w:rsidR="0089166D" w:rsidRPr="00622420">
        <w:rPr>
          <w:rFonts w:ascii="Times New Roman" w:hAnsi="Times New Roman"/>
          <w:sz w:val="24"/>
          <w:szCs w:val="24"/>
          <w:lang w:val="en-US"/>
        </w:rPr>
        <w:t>Entrepreneurship for 2021-202</w:t>
      </w:r>
      <w:r w:rsidRPr="00622420">
        <w:rPr>
          <w:rFonts w:ascii="Times New Roman" w:hAnsi="Times New Roman"/>
          <w:sz w:val="24"/>
          <w:szCs w:val="24"/>
          <w:lang w:val="en-US"/>
        </w:rPr>
        <w:t xml:space="preserve">5, within the framework of which Decree of the Government of the Republic of Kazakhstan dated February 2, 2022 No. 43 </w:t>
      </w:r>
      <w:r w:rsidR="00B637D8" w:rsidRPr="00622420">
        <w:rPr>
          <w:rFonts w:ascii="Times New Roman" w:hAnsi="Times New Roman"/>
          <w:sz w:val="24"/>
          <w:szCs w:val="24"/>
          <w:lang w:val="en-US"/>
        </w:rPr>
        <w:t xml:space="preserve">approved the new </w:t>
      </w:r>
      <w:r w:rsidRPr="00622420">
        <w:rPr>
          <w:rFonts w:ascii="Times New Roman" w:hAnsi="Times New Roman"/>
          <w:sz w:val="24"/>
          <w:szCs w:val="24"/>
          <w:lang w:val="en-US"/>
        </w:rPr>
        <w:t>version of the rules for subsidizing interest rates and guaranteeing. By this Resolution, the Program "</w:t>
      </w:r>
      <w:r w:rsidR="00533309">
        <w:rPr>
          <w:rFonts w:ascii="Times New Roman" w:hAnsi="Times New Roman"/>
          <w:sz w:val="24"/>
          <w:szCs w:val="24"/>
          <w:lang w:val="en-US"/>
        </w:rPr>
        <w:t>BRM</w:t>
      </w:r>
      <w:r w:rsidRPr="00622420">
        <w:rPr>
          <w:rFonts w:ascii="Times New Roman" w:hAnsi="Times New Roman"/>
          <w:sz w:val="24"/>
          <w:szCs w:val="24"/>
          <w:lang w:val="en-US"/>
        </w:rPr>
        <w:t>-2025," approved by Decree of the Government of the Republic of Kazakhstan No. 968 of 24.12.2019, was declared invalid.</w:t>
      </w:r>
    </w:p>
    <w:p w:rsidR="002F7E9D" w:rsidRPr="00622420" w:rsidRDefault="0067604E" w:rsidP="00DB546C">
      <w:pPr>
        <w:pStyle w:val="af1"/>
        <w:numPr>
          <w:ilvl w:val="0"/>
          <w:numId w:val="15"/>
        </w:numPr>
        <w:tabs>
          <w:tab w:val="left" w:pos="567"/>
          <w:tab w:val="left" w:pos="709"/>
          <w:tab w:val="left" w:pos="851"/>
          <w:tab w:val="left" w:pos="993"/>
        </w:tabs>
        <w:spacing w:after="0" w:line="240" w:lineRule="auto"/>
        <w:ind w:left="0" w:firstLine="426"/>
        <w:jc w:val="both"/>
        <w:rPr>
          <w:rFonts w:ascii="Times New Roman" w:hAnsi="Times New Roman"/>
          <w:sz w:val="24"/>
          <w:szCs w:val="24"/>
          <w:lang w:val="en-US"/>
        </w:rPr>
      </w:pPr>
      <w:r w:rsidRPr="001F748C">
        <w:tab/>
      </w:r>
      <w:r w:rsidR="002F7E9D" w:rsidRPr="00622420">
        <w:rPr>
          <w:rFonts w:ascii="Times New Roman" w:hAnsi="Times New Roman"/>
          <w:sz w:val="24"/>
          <w:szCs w:val="24"/>
          <w:lang w:val="en-US"/>
        </w:rPr>
        <w:t>Changes and additions to the conditions of subsidies and guarantees</w:t>
      </w:r>
      <w:r w:rsidR="00A11FBC" w:rsidRPr="00622420">
        <w:rPr>
          <w:rFonts w:ascii="Times New Roman" w:hAnsi="Times New Roman"/>
          <w:sz w:val="24"/>
          <w:szCs w:val="24"/>
          <w:lang w:val="en-US"/>
        </w:rPr>
        <w:t xml:space="preserve"> were</w:t>
      </w:r>
      <w:r w:rsidR="002F7E9D" w:rsidRPr="00622420">
        <w:rPr>
          <w:rFonts w:ascii="Times New Roman" w:hAnsi="Times New Roman"/>
          <w:sz w:val="24"/>
          <w:szCs w:val="24"/>
          <w:lang w:val="en-US"/>
        </w:rPr>
        <w:t xml:space="preserve"> aimed at stimulating MSMEs to maintain existing and create new permanent jobs, increase the level of production of domestic enterprises and ensure greater availability of financing.</w:t>
      </w:r>
    </w:p>
    <w:p w:rsidR="00175063" w:rsidRPr="00622420" w:rsidRDefault="00D35844" w:rsidP="00DB546C">
      <w:pPr>
        <w:pStyle w:val="af1"/>
        <w:numPr>
          <w:ilvl w:val="0"/>
          <w:numId w:val="15"/>
        </w:numPr>
        <w:tabs>
          <w:tab w:val="left" w:pos="567"/>
          <w:tab w:val="left" w:pos="709"/>
          <w:tab w:val="left" w:pos="851"/>
          <w:tab w:val="left" w:pos="993"/>
        </w:tabs>
        <w:spacing w:after="0" w:line="240" w:lineRule="auto"/>
        <w:ind w:left="0" w:firstLine="426"/>
        <w:jc w:val="both"/>
        <w:rPr>
          <w:rFonts w:ascii="Times New Roman" w:hAnsi="Times New Roman"/>
          <w:sz w:val="24"/>
          <w:szCs w:val="24"/>
          <w:lang w:val="en-US"/>
        </w:rPr>
      </w:pPr>
      <w:r>
        <w:rPr>
          <w:rFonts w:ascii="Times New Roman" w:hAnsi="Times New Roman"/>
          <w:sz w:val="24"/>
          <w:szCs w:val="24"/>
          <w:lang w:val="en-US"/>
        </w:rPr>
        <w:t>“</w:t>
      </w:r>
      <w:proofErr w:type="spellStart"/>
      <w:r w:rsidR="00175063" w:rsidRPr="00622420">
        <w:rPr>
          <w:rFonts w:ascii="Times New Roman" w:hAnsi="Times New Roman"/>
          <w:sz w:val="24"/>
          <w:szCs w:val="24"/>
          <w:lang w:val="en-US"/>
        </w:rPr>
        <w:t>Damu</w:t>
      </w:r>
      <w:proofErr w:type="spellEnd"/>
      <w:r>
        <w:rPr>
          <w:rFonts w:ascii="Times New Roman" w:hAnsi="Times New Roman"/>
          <w:sz w:val="24"/>
          <w:szCs w:val="24"/>
          <w:lang w:val="en-US"/>
        </w:rPr>
        <w:t>”</w:t>
      </w:r>
      <w:r>
        <w:rPr>
          <w:lang w:val="en-US"/>
        </w:rPr>
        <w:t xml:space="preserve"> </w:t>
      </w:r>
      <w:r w:rsidR="00A11FBC" w:rsidRPr="00622420">
        <w:rPr>
          <w:rFonts w:ascii="Times New Roman" w:hAnsi="Times New Roman"/>
          <w:sz w:val="24"/>
          <w:szCs w:val="24"/>
          <w:lang w:val="en-US"/>
        </w:rPr>
        <w:t>Fund</w:t>
      </w:r>
      <w:r w:rsidR="00175063" w:rsidRPr="00622420">
        <w:rPr>
          <w:rFonts w:ascii="Times New Roman" w:hAnsi="Times New Roman"/>
          <w:sz w:val="24"/>
          <w:szCs w:val="24"/>
          <w:lang w:val="en-US"/>
        </w:rPr>
        <w:t xml:space="preserve"> is a financial agent of the National Project and supports </w:t>
      </w:r>
      <w:r w:rsidR="002F7E9D" w:rsidRPr="00622420">
        <w:rPr>
          <w:rFonts w:ascii="Times New Roman" w:hAnsi="Times New Roman"/>
          <w:sz w:val="24"/>
          <w:szCs w:val="24"/>
          <w:lang w:val="en-US"/>
        </w:rPr>
        <w:t>MSMEs</w:t>
      </w:r>
      <w:r w:rsidR="00175063" w:rsidRPr="00622420">
        <w:rPr>
          <w:rFonts w:ascii="Times New Roman" w:hAnsi="Times New Roman"/>
          <w:sz w:val="24"/>
          <w:szCs w:val="24"/>
          <w:lang w:val="en-US"/>
        </w:rPr>
        <w:t xml:space="preserve"> by subsidizing interest rates on </w:t>
      </w:r>
      <w:r w:rsidR="00835802" w:rsidRPr="00622420">
        <w:rPr>
          <w:rFonts w:ascii="Times New Roman" w:hAnsi="Times New Roman"/>
          <w:sz w:val="24"/>
          <w:szCs w:val="24"/>
          <w:lang w:val="en-US"/>
        </w:rPr>
        <w:t xml:space="preserve">loans/microcredit/leasing </w:t>
      </w:r>
      <w:r w:rsidR="00D22943" w:rsidRPr="00622420">
        <w:rPr>
          <w:rFonts w:ascii="Times New Roman" w:hAnsi="Times New Roman"/>
          <w:sz w:val="24"/>
          <w:szCs w:val="24"/>
          <w:lang w:val="en-US"/>
        </w:rPr>
        <w:t>transactions/subsidizing the coupon rate on bonds and</w:t>
      </w:r>
      <w:r w:rsidR="00175063" w:rsidRPr="00622420">
        <w:rPr>
          <w:rFonts w:ascii="Times New Roman" w:hAnsi="Times New Roman"/>
          <w:sz w:val="24"/>
          <w:szCs w:val="24"/>
          <w:lang w:val="en-US"/>
        </w:rPr>
        <w:t xml:space="preserve"> guaranteeing </w:t>
      </w:r>
      <w:r w:rsidR="00D22943" w:rsidRPr="00622420">
        <w:rPr>
          <w:rFonts w:ascii="Times New Roman" w:hAnsi="Times New Roman"/>
          <w:sz w:val="24"/>
          <w:szCs w:val="24"/>
          <w:lang w:val="en-US"/>
        </w:rPr>
        <w:t>loans/microcredit/leasing transactions/bonds within</w:t>
      </w:r>
      <w:r w:rsidR="00175063" w:rsidRPr="00622420">
        <w:rPr>
          <w:rFonts w:ascii="Times New Roman" w:hAnsi="Times New Roman"/>
          <w:sz w:val="24"/>
          <w:szCs w:val="24"/>
          <w:lang w:val="en-US"/>
        </w:rPr>
        <w:t xml:space="preserve"> two tasks:</w:t>
      </w:r>
    </w:p>
    <w:p w:rsidR="00175063" w:rsidRPr="00622420" w:rsidRDefault="00175063" w:rsidP="00175063">
      <w:pPr>
        <w:pStyle w:val="pj"/>
        <w:rPr>
          <w:color w:val="auto"/>
          <w:lang w:val="en-US"/>
        </w:rPr>
      </w:pPr>
      <w:r w:rsidRPr="00622420">
        <w:rPr>
          <w:rStyle w:val="s0"/>
          <w:color w:val="auto"/>
          <w:lang w:val="en-US"/>
        </w:rPr>
        <w:t>1) increasing the availability of financing for business entities;</w:t>
      </w:r>
    </w:p>
    <w:p w:rsidR="00175063" w:rsidRPr="00622420" w:rsidRDefault="00175063" w:rsidP="00175063">
      <w:pPr>
        <w:pStyle w:val="pj"/>
        <w:rPr>
          <w:rStyle w:val="s0"/>
          <w:color w:val="auto"/>
          <w:lang w:val="en-US"/>
        </w:rPr>
      </w:pPr>
      <w:r w:rsidRPr="00622420">
        <w:rPr>
          <w:rStyle w:val="s0"/>
          <w:color w:val="auto"/>
          <w:lang w:val="en-US"/>
        </w:rPr>
        <w:t>2) creation of conditions for opening and development of own business.</w:t>
      </w:r>
    </w:p>
    <w:p w:rsidR="00014C1A" w:rsidRPr="00622420" w:rsidRDefault="0067604E" w:rsidP="00DB546C">
      <w:pPr>
        <w:pStyle w:val="af1"/>
        <w:numPr>
          <w:ilvl w:val="0"/>
          <w:numId w:val="15"/>
        </w:numPr>
        <w:tabs>
          <w:tab w:val="left" w:pos="567"/>
          <w:tab w:val="left" w:pos="709"/>
          <w:tab w:val="left" w:pos="851"/>
          <w:tab w:val="left" w:pos="993"/>
        </w:tabs>
        <w:spacing w:after="0" w:line="240" w:lineRule="auto"/>
        <w:ind w:left="0" w:firstLine="426"/>
        <w:jc w:val="both"/>
        <w:rPr>
          <w:rFonts w:ascii="Times New Roman" w:hAnsi="Times New Roman"/>
          <w:sz w:val="24"/>
          <w:szCs w:val="24"/>
          <w:lang w:val="en-US"/>
        </w:rPr>
      </w:pPr>
      <w:r w:rsidRPr="001F748C">
        <w:tab/>
      </w:r>
      <w:r w:rsidR="00003B0B" w:rsidRPr="00622420">
        <w:rPr>
          <w:rFonts w:ascii="Times New Roman" w:hAnsi="Times New Roman"/>
          <w:sz w:val="24"/>
          <w:szCs w:val="24"/>
          <w:lang w:val="en-US"/>
        </w:rPr>
        <w:t>All support measures within the framework of the</w:t>
      </w:r>
      <w:r w:rsidR="00F161E0" w:rsidRPr="00622420">
        <w:rPr>
          <w:rFonts w:ascii="Times New Roman" w:hAnsi="Times New Roman"/>
          <w:sz w:val="24"/>
          <w:szCs w:val="24"/>
          <w:lang w:val="en-US"/>
        </w:rPr>
        <w:t xml:space="preserve"> National Project</w:t>
      </w:r>
      <w:r w:rsidR="00003B0B" w:rsidRPr="00622420">
        <w:rPr>
          <w:rFonts w:ascii="Times New Roman" w:hAnsi="Times New Roman"/>
          <w:sz w:val="24"/>
          <w:szCs w:val="24"/>
          <w:lang w:val="en-US"/>
        </w:rPr>
        <w:t xml:space="preserve"> are divided into directions depending on the target segments and support measures:</w:t>
      </w:r>
    </w:p>
    <w:p w:rsidR="00D22943" w:rsidRPr="001F748C" w:rsidRDefault="00F161E0" w:rsidP="00D20D56">
      <w:pPr>
        <w:pStyle w:val="af1"/>
        <w:numPr>
          <w:ilvl w:val="0"/>
          <w:numId w:val="1"/>
        </w:numPr>
        <w:spacing w:after="120" w:line="240" w:lineRule="auto"/>
        <w:ind w:left="426" w:hanging="1"/>
        <w:jc w:val="both"/>
        <w:rPr>
          <w:iCs/>
        </w:rPr>
      </w:pPr>
      <w:r w:rsidRPr="001F748C">
        <w:rPr>
          <w:rFonts w:ascii="Times New Roman" w:hAnsi="Times New Roman"/>
          <w:iCs/>
          <w:sz w:val="24"/>
          <w:szCs w:val="24"/>
        </w:rPr>
        <w:t>support for micro and small businesses</w:t>
      </w:r>
      <w:r w:rsidR="004B2088" w:rsidRPr="00622420">
        <w:rPr>
          <w:rFonts w:ascii="Times New Roman" w:hAnsi="Times New Roman"/>
          <w:iCs/>
          <w:sz w:val="24"/>
          <w:szCs w:val="24"/>
          <w:lang w:val="en-US"/>
        </w:rPr>
        <w:t>;</w:t>
      </w:r>
    </w:p>
    <w:p w:rsidR="00DE6087" w:rsidRPr="001F748C" w:rsidRDefault="00F161E0" w:rsidP="00452440">
      <w:pPr>
        <w:pStyle w:val="af1"/>
        <w:numPr>
          <w:ilvl w:val="0"/>
          <w:numId w:val="1"/>
        </w:numPr>
        <w:spacing w:after="120" w:line="240" w:lineRule="auto"/>
        <w:ind w:left="0" w:firstLine="426"/>
        <w:jc w:val="both"/>
      </w:pPr>
      <w:r w:rsidRPr="001F748C">
        <w:rPr>
          <w:rFonts w:ascii="Times New Roman" w:hAnsi="Times New Roman"/>
          <w:iCs/>
          <w:sz w:val="24"/>
          <w:szCs w:val="24"/>
        </w:rPr>
        <w:t>support for entrepreneurs/industrial and innovative entities</w:t>
      </w:r>
      <w:r w:rsidR="004B2088" w:rsidRPr="00622420">
        <w:rPr>
          <w:rFonts w:ascii="Times New Roman" w:hAnsi="Times New Roman"/>
          <w:iCs/>
          <w:sz w:val="24"/>
          <w:szCs w:val="24"/>
          <w:lang w:val="en-US"/>
        </w:rPr>
        <w:t>;</w:t>
      </w:r>
    </w:p>
    <w:p w:rsidR="00C95EDB" w:rsidRPr="001F748C" w:rsidRDefault="00C95EDB" w:rsidP="00236175">
      <w:pPr>
        <w:pStyle w:val="af1"/>
        <w:numPr>
          <w:ilvl w:val="0"/>
          <w:numId w:val="1"/>
        </w:numPr>
        <w:spacing w:after="0" w:line="240" w:lineRule="auto"/>
        <w:ind w:left="0" w:firstLine="425"/>
        <w:jc w:val="both"/>
        <w:rPr>
          <w:rFonts w:ascii="Times New Roman" w:hAnsi="Times New Roman"/>
          <w:iCs/>
          <w:sz w:val="24"/>
          <w:szCs w:val="24"/>
        </w:rPr>
      </w:pPr>
      <w:r w:rsidRPr="001F748C">
        <w:rPr>
          <w:rFonts w:ascii="Times New Roman" w:hAnsi="Times New Roman"/>
          <w:iCs/>
          <w:sz w:val="24"/>
          <w:szCs w:val="24"/>
        </w:rPr>
        <w:t xml:space="preserve">regional support programme for small and </w:t>
      </w:r>
      <w:r w:rsidR="007F11F3">
        <w:rPr>
          <w:rFonts w:ascii="Times New Roman" w:hAnsi="Times New Roman"/>
          <w:iCs/>
          <w:sz w:val="24"/>
          <w:szCs w:val="24"/>
        </w:rPr>
        <w:t>medium-sized enterprises</w:t>
      </w:r>
      <w:r w:rsidR="004B2088" w:rsidRPr="00622420">
        <w:rPr>
          <w:rFonts w:ascii="Times New Roman" w:hAnsi="Times New Roman"/>
          <w:sz w:val="24"/>
          <w:szCs w:val="24"/>
          <w:lang w:val="en-US"/>
        </w:rPr>
        <w:t>.</w:t>
      </w:r>
    </w:p>
    <w:p w:rsidR="00C202F9" w:rsidRPr="00622420" w:rsidRDefault="007264E3" w:rsidP="00DB546C">
      <w:pPr>
        <w:pStyle w:val="af1"/>
        <w:numPr>
          <w:ilvl w:val="0"/>
          <w:numId w:val="15"/>
        </w:numPr>
        <w:tabs>
          <w:tab w:val="left" w:pos="567"/>
          <w:tab w:val="left" w:pos="709"/>
          <w:tab w:val="left" w:pos="851"/>
          <w:tab w:val="left" w:pos="993"/>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One</w:t>
      </w:r>
      <w:r w:rsidR="00590DD5" w:rsidRPr="00622420">
        <w:rPr>
          <w:rFonts w:ascii="Times New Roman" w:hAnsi="Times New Roman"/>
          <w:sz w:val="24"/>
          <w:szCs w:val="24"/>
          <w:lang w:val="en-US"/>
        </w:rPr>
        <w:t xml:space="preserve"> of the important</w:t>
      </w:r>
      <w:r w:rsidRPr="00622420">
        <w:rPr>
          <w:rFonts w:ascii="Times New Roman" w:hAnsi="Times New Roman"/>
          <w:sz w:val="24"/>
          <w:szCs w:val="24"/>
          <w:lang w:val="en-US"/>
        </w:rPr>
        <w:t xml:space="preserve"> measures to support</w:t>
      </w:r>
      <w:r w:rsidR="00304E90" w:rsidRPr="00622420">
        <w:rPr>
          <w:rFonts w:ascii="Times New Roman" w:hAnsi="Times New Roman"/>
          <w:sz w:val="24"/>
          <w:szCs w:val="24"/>
          <w:lang w:val="en-US"/>
        </w:rPr>
        <w:t xml:space="preserve"> the National Project</w:t>
      </w:r>
      <w:r w:rsidR="00590DD5" w:rsidRPr="00622420">
        <w:rPr>
          <w:rFonts w:ascii="Times New Roman" w:hAnsi="Times New Roman"/>
          <w:sz w:val="24"/>
          <w:szCs w:val="24"/>
          <w:lang w:val="en-US"/>
        </w:rPr>
        <w:t xml:space="preserve"> is</w:t>
      </w:r>
      <w:r w:rsidR="0036109F" w:rsidRPr="00622420">
        <w:rPr>
          <w:rFonts w:ascii="Times New Roman" w:hAnsi="Times New Roman"/>
          <w:sz w:val="24"/>
          <w:szCs w:val="24"/>
          <w:lang w:val="en-US"/>
        </w:rPr>
        <w:t xml:space="preserve"> to provide</w:t>
      </w:r>
      <w:r w:rsidR="0036109F" w:rsidRPr="00622420">
        <w:rPr>
          <w:rFonts w:ascii="Times New Roman" w:hAnsi="Times New Roman"/>
          <w:bCs/>
          <w:sz w:val="24"/>
          <w:szCs w:val="24"/>
          <w:lang w:val="en-US"/>
        </w:rPr>
        <w:t xml:space="preserve"> support through the products of the stock market of the Republic of Kazakhstan:</w:t>
      </w:r>
      <w:r w:rsidR="0036109F" w:rsidRPr="001F748C">
        <w:rPr>
          <w:rFonts w:ascii="Times New Roman" w:hAnsi="Times New Roman"/>
          <w:bCs/>
          <w:sz w:val="24"/>
          <w:szCs w:val="24"/>
        </w:rPr>
        <w:t xml:space="preserve"> subsidizing the coupon rate</w:t>
      </w:r>
      <w:r w:rsidR="0036109F" w:rsidRPr="00622420">
        <w:rPr>
          <w:rFonts w:ascii="Times New Roman" w:hAnsi="Times New Roman"/>
          <w:bCs/>
          <w:sz w:val="24"/>
          <w:szCs w:val="24"/>
          <w:lang w:val="en-US"/>
        </w:rPr>
        <w:t>, as well as providing guarantees</w:t>
      </w:r>
      <w:r w:rsidR="0036109F" w:rsidRPr="001F748C">
        <w:rPr>
          <w:rFonts w:ascii="Times New Roman" w:hAnsi="Times New Roman"/>
          <w:bCs/>
          <w:sz w:val="24"/>
          <w:szCs w:val="24"/>
        </w:rPr>
        <w:t xml:space="preserve"> for corporate</w:t>
      </w:r>
      <w:r w:rsidR="00C71889" w:rsidRPr="001F748C">
        <w:rPr>
          <w:rFonts w:ascii="Times New Roman" w:hAnsi="Times New Roman"/>
          <w:bCs/>
          <w:sz w:val="24"/>
          <w:szCs w:val="24"/>
        </w:rPr>
        <w:t xml:space="preserve"> bonds issued by business entities</w:t>
      </w:r>
      <w:r w:rsidR="0036109F" w:rsidRPr="001F748C">
        <w:rPr>
          <w:rFonts w:ascii="Times New Roman" w:hAnsi="Times New Roman"/>
          <w:bCs/>
          <w:sz w:val="24"/>
          <w:szCs w:val="24"/>
        </w:rPr>
        <w:t>.</w:t>
      </w:r>
      <w:r w:rsidR="00875339" w:rsidRPr="001F748C">
        <w:rPr>
          <w:rFonts w:ascii="Times New Roman" w:hAnsi="Times New Roman"/>
          <w:bCs/>
          <w:sz w:val="24"/>
          <w:szCs w:val="24"/>
        </w:rPr>
        <w:t xml:space="preserve"> The main purpose </w:t>
      </w:r>
      <w:r w:rsidR="008A290C" w:rsidRPr="00622420">
        <w:rPr>
          <w:rFonts w:ascii="Times New Roman" w:hAnsi="Times New Roman"/>
          <w:bCs/>
          <w:sz w:val="24"/>
          <w:szCs w:val="24"/>
          <w:lang w:val="en-US"/>
        </w:rPr>
        <w:t>of this measure</w:t>
      </w:r>
      <w:r w:rsidR="00F41D8A" w:rsidRPr="00622420">
        <w:rPr>
          <w:rFonts w:ascii="Times New Roman" w:hAnsi="Times New Roman"/>
          <w:sz w:val="24"/>
          <w:szCs w:val="24"/>
          <w:lang w:val="en-US"/>
        </w:rPr>
        <w:t xml:space="preserve"> is</w:t>
      </w:r>
      <w:r w:rsidR="00875339" w:rsidRPr="00622420">
        <w:rPr>
          <w:rFonts w:ascii="Times New Roman" w:hAnsi="Times New Roman"/>
          <w:sz w:val="24"/>
          <w:szCs w:val="24"/>
          <w:lang w:val="en-US"/>
        </w:rPr>
        <w:t xml:space="preserve"> to create an alternative channel for financing </w:t>
      </w:r>
      <w:r w:rsidR="00BF52F4" w:rsidRPr="00622420">
        <w:rPr>
          <w:rFonts w:ascii="Times New Roman" w:hAnsi="Times New Roman"/>
          <w:sz w:val="24"/>
          <w:szCs w:val="24"/>
          <w:lang w:val="en-US"/>
        </w:rPr>
        <w:t>MSME</w:t>
      </w:r>
      <w:r w:rsidR="00875339" w:rsidRPr="00622420">
        <w:rPr>
          <w:rFonts w:ascii="Times New Roman" w:hAnsi="Times New Roman"/>
          <w:sz w:val="24"/>
          <w:szCs w:val="24"/>
          <w:lang w:val="en-US"/>
        </w:rPr>
        <w:t xml:space="preserve"> subjects at the expense of private and institutional investors at KASE and </w:t>
      </w:r>
      <w:r w:rsidR="00D7247F" w:rsidRPr="00622420">
        <w:rPr>
          <w:rFonts w:ascii="Times New Roman" w:hAnsi="Times New Roman"/>
          <w:sz w:val="24"/>
          <w:szCs w:val="24"/>
          <w:lang w:val="en-US"/>
        </w:rPr>
        <w:t xml:space="preserve">AIFC sites, using </w:t>
      </w:r>
      <w:r w:rsidR="00875339" w:rsidRPr="00622420">
        <w:rPr>
          <w:rFonts w:ascii="Times New Roman" w:hAnsi="Times New Roman"/>
          <w:sz w:val="24"/>
          <w:szCs w:val="24"/>
          <w:lang w:val="en-US"/>
        </w:rPr>
        <w:t>guarantee</w:t>
      </w:r>
      <w:r w:rsidR="00D7247F" w:rsidRPr="00622420">
        <w:rPr>
          <w:rFonts w:ascii="Times New Roman" w:hAnsi="Times New Roman"/>
          <w:sz w:val="24"/>
          <w:szCs w:val="24"/>
          <w:lang w:val="en-US"/>
        </w:rPr>
        <w:t xml:space="preserve"> and subsidy</w:t>
      </w:r>
      <w:r w:rsidR="00875339" w:rsidRPr="00622420">
        <w:rPr>
          <w:rFonts w:ascii="Times New Roman" w:hAnsi="Times New Roman"/>
          <w:sz w:val="24"/>
          <w:szCs w:val="24"/>
          <w:lang w:val="en-US"/>
        </w:rPr>
        <w:t xml:space="preserve"> tools.</w:t>
      </w:r>
    </w:p>
    <w:p w:rsidR="00014C1A" w:rsidRPr="001F748C" w:rsidRDefault="00003B0B" w:rsidP="00DB546C">
      <w:pPr>
        <w:pStyle w:val="af1"/>
        <w:numPr>
          <w:ilvl w:val="0"/>
          <w:numId w:val="15"/>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420">
        <w:rPr>
          <w:rFonts w:ascii="Times New Roman" w:hAnsi="Times New Roman"/>
          <w:sz w:val="24"/>
          <w:szCs w:val="24"/>
          <w:lang w:val="en-US"/>
        </w:rPr>
        <w:lastRenderedPageBreak/>
        <w:t>Having become</w:t>
      </w:r>
      <w:r w:rsidRPr="001F748C">
        <w:rPr>
          <w:rFonts w:ascii="Times New Roman" w:hAnsi="Times New Roman"/>
          <w:sz w:val="24"/>
          <w:szCs w:val="24"/>
        </w:rPr>
        <w:t xml:space="preserve"> a member of</w:t>
      </w:r>
      <w:r w:rsidR="00E415CD" w:rsidRPr="001F748C">
        <w:rPr>
          <w:rFonts w:ascii="Times New Roman" w:hAnsi="Times New Roman"/>
          <w:sz w:val="24"/>
          <w:szCs w:val="24"/>
        </w:rPr>
        <w:t xml:space="preserve"> the National Project</w:t>
      </w:r>
      <w:r w:rsidRPr="001F748C">
        <w:rPr>
          <w:rFonts w:ascii="Times New Roman" w:hAnsi="Times New Roman"/>
          <w:sz w:val="24"/>
          <w:szCs w:val="24"/>
        </w:rPr>
        <w:t>, entrepreneurs can:</w:t>
      </w:r>
    </w:p>
    <w:p w:rsidR="00014C1A" w:rsidRPr="00622420" w:rsidRDefault="00003B0B" w:rsidP="00967178">
      <w:pPr>
        <w:ind w:left="851"/>
        <w:jc w:val="both"/>
        <w:rPr>
          <w:color w:val="auto"/>
          <w:lang w:val="en-US"/>
        </w:rPr>
      </w:pPr>
      <w:r w:rsidRPr="00622420">
        <w:rPr>
          <w:color w:val="auto"/>
          <w:lang w:val="en-US"/>
        </w:rPr>
        <w:t xml:space="preserve">1. Reduce the interest rate on its loan/microcredit/financial leasing </w:t>
      </w:r>
      <w:r w:rsidR="00E415CD" w:rsidRPr="00622420">
        <w:rPr>
          <w:color w:val="auto"/>
          <w:lang w:val="en-US"/>
        </w:rPr>
        <w:t>agreement</w:t>
      </w:r>
      <w:r w:rsidR="00A02BE3" w:rsidRPr="00622420">
        <w:rPr>
          <w:color w:val="auto"/>
          <w:lang w:val="en-US"/>
        </w:rPr>
        <w:t xml:space="preserve"> through subsidies</w:t>
      </w:r>
      <w:r w:rsidRPr="00622420">
        <w:rPr>
          <w:color w:val="auto"/>
          <w:lang w:val="en-US"/>
        </w:rPr>
        <w:t xml:space="preserve"> from the state.</w:t>
      </w:r>
    </w:p>
    <w:p w:rsidR="00014C1A" w:rsidRPr="00622420" w:rsidRDefault="00003B0B" w:rsidP="00967178">
      <w:pPr>
        <w:ind w:left="851"/>
        <w:jc w:val="both"/>
        <w:rPr>
          <w:color w:val="auto"/>
          <w:lang w:val="en-US"/>
        </w:rPr>
      </w:pPr>
      <w:r w:rsidRPr="00622420">
        <w:rPr>
          <w:color w:val="auto"/>
          <w:lang w:val="en-US"/>
        </w:rPr>
        <w:t>2. Obtain a state guarantee</w:t>
      </w:r>
      <w:r w:rsidR="00A02BE3" w:rsidRPr="00622420">
        <w:rPr>
          <w:color w:val="auto"/>
          <w:lang w:val="en-US"/>
        </w:rPr>
        <w:t xml:space="preserve"> in case of insufficient collateral</w:t>
      </w:r>
      <w:r w:rsidRPr="00622420">
        <w:rPr>
          <w:color w:val="auto"/>
          <w:lang w:val="en-US"/>
        </w:rPr>
        <w:t>.</w:t>
      </w:r>
    </w:p>
    <w:p w:rsidR="00A3076A" w:rsidRPr="00622420" w:rsidRDefault="00A3076A">
      <w:pPr>
        <w:ind w:firstLine="426"/>
        <w:jc w:val="both"/>
        <w:rPr>
          <w:color w:val="auto"/>
          <w:lang w:val="en-US"/>
        </w:rPr>
      </w:pPr>
    </w:p>
    <w:p w:rsidR="00A3076A" w:rsidRPr="00622420" w:rsidRDefault="00962326" w:rsidP="00962326">
      <w:pPr>
        <w:tabs>
          <w:tab w:val="left" w:pos="567"/>
          <w:tab w:val="left" w:pos="709"/>
          <w:tab w:val="left" w:pos="851"/>
        </w:tabs>
        <w:jc w:val="both"/>
        <w:rPr>
          <w:i/>
          <w:color w:val="auto"/>
          <w:lang w:val="en-US"/>
        </w:rPr>
      </w:pPr>
      <w:r w:rsidRPr="00622420">
        <w:rPr>
          <w:i/>
          <w:color w:val="auto"/>
          <w:lang w:val="en-US"/>
        </w:rPr>
        <w:tab/>
      </w:r>
      <w:r w:rsidR="00D70EFE" w:rsidRPr="00622420">
        <w:rPr>
          <w:i/>
          <w:color w:val="auto"/>
          <w:lang w:val="en-US"/>
        </w:rPr>
        <w:t>Mechanism of lending and financial leasing of priority projects</w:t>
      </w:r>
      <w:r w:rsidR="006A5240" w:rsidRPr="00622420">
        <w:rPr>
          <w:i/>
          <w:color w:val="auto"/>
          <w:lang w:val="en-US"/>
        </w:rPr>
        <w:t xml:space="preserve"> (economy of simple things)</w:t>
      </w:r>
    </w:p>
    <w:p w:rsidR="00C90D60" w:rsidRPr="001F748C" w:rsidRDefault="00D70EFE" w:rsidP="00C373C4">
      <w:pPr>
        <w:pStyle w:val="af1"/>
        <w:numPr>
          <w:ilvl w:val="0"/>
          <w:numId w:val="15"/>
        </w:numPr>
        <w:tabs>
          <w:tab w:val="left" w:pos="567"/>
          <w:tab w:val="left" w:pos="709"/>
          <w:tab w:val="left" w:pos="851"/>
        </w:tabs>
        <w:spacing w:after="0" w:line="240" w:lineRule="auto"/>
        <w:ind w:left="0" w:firstLine="426"/>
        <w:jc w:val="both"/>
      </w:pPr>
      <w:r w:rsidRPr="00622420">
        <w:rPr>
          <w:rFonts w:ascii="Times New Roman" w:hAnsi="Times New Roman"/>
          <w:sz w:val="24"/>
          <w:szCs w:val="24"/>
          <w:lang w:val="en-US"/>
        </w:rPr>
        <w:t>In order to diversify the economy, increase the growth rate of production volumes, reduce the cost of production products, that is, the development and functioning of the manufacturing industry,</w:t>
      </w:r>
      <w:r w:rsidR="00D629F4" w:rsidRPr="00622420">
        <w:rPr>
          <w:rFonts w:ascii="Times New Roman" w:hAnsi="Times New Roman"/>
          <w:sz w:val="24"/>
          <w:szCs w:val="24"/>
          <w:lang w:val="en-US"/>
        </w:rPr>
        <w:t xml:space="preserve"> Decree of the Government of the Republic of Kazakhstan No. 820</w:t>
      </w:r>
      <w:r w:rsidRPr="00622420">
        <w:rPr>
          <w:rFonts w:ascii="Times New Roman" w:hAnsi="Times New Roman"/>
          <w:sz w:val="24"/>
          <w:szCs w:val="24"/>
          <w:lang w:val="en-US"/>
        </w:rPr>
        <w:t xml:space="preserve"> on December 11, 2018, the Mechanism for lending </w:t>
      </w:r>
      <w:r w:rsidR="008D44D9" w:rsidRPr="00622420">
        <w:rPr>
          <w:rFonts w:ascii="Times New Roman" w:hAnsi="Times New Roman"/>
          <w:sz w:val="24"/>
          <w:szCs w:val="24"/>
          <w:lang w:val="en-US"/>
        </w:rPr>
        <w:t>and financial leasing of</w:t>
      </w:r>
      <w:r w:rsidRPr="00622420">
        <w:rPr>
          <w:rFonts w:ascii="Times New Roman" w:hAnsi="Times New Roman"/>
          <w:sz w:val="24"/>
          <w:szCs w:val="24"/>
          <w:lang w:val="en-US"/>
        </w:rPr>
        <w:t xml:space="preserve"> priority projects to ensure long-term </w:t>
      </w:r>
      <w:proofErr w:type="spellStart"/>
      <w:r w:rsidRPr="00622420">
        <w:rPr>
          <w:rFonts w:ascii="Times New Roman" w:hAnsi="Times New Roman"/>
          <w:sz w:val="24"/>
          <w:szCs w:val="24"/>
          <w:lang w:val="en-US"/>
        </w:rPr>
        <w:t>tenge</w:t>
      </w:r>
      <w:proofErr w:type="spellEnd"/>
      <w:r w:rsidRPr="00622420">
        <w:rPr>
          <w:rFonts w:ascii="Times New Roman" w:hAnsi="Times New Roman"/>
          <w:sz w:val="24"/>
          <w:szCs w:val="24"/>
          <w:lang w:val="en-US"/>
        </w:rPr>
        <w:t xml:space="preserve"> liquidity was implemented.</w:t>
      </w:r>
      <w:r w:rsidR="006A5240" w:rsidRPr="00622420">
        <w:rPr>
          <w:rFonts w:ascii="Times New Roman" w:hAnsi="Times New Roman"/>
          <w:sz w:val="24"/>
          <w:szCs w:val="24"/>
          <w:lang w:val="en-US"/>
        </w:rPr>
        <w:t xml:space="preserve"> The program is aimed at </w:t>
      </w:r>
      <w:r w:rsidR="00FD7F57" w:rsidRPr="00622420">
        <w:rPr>
          <w:rFonts w:ascii="Times New Roman" w:hAnsi="Times New Roman"/>
          <w:sz w:val="24"/>
          <w:szCs w:val="24"/>
          <w:lang w:val="en-US"/>
        </w:rPr>
        <w:t>supporting</w:t>
      </w:r>
      <w:r w:rsidRPr="00622420">
        <w:rPr>
          <w:rFonts w:ascii="Times New Roman" w:hAnsi="Times New Roman"/>
          <w:sz w:val="24"/>
          <w:szCs w:val="24"/>
          <w:lang w:val="en-US"/>
        </w:rPr>
        <w:t xml:space="preserve"> private entrepreneurs operating in the manufacturing and agro-industrial sectors.</w:t>
      </w:r>
      <w:r w:rsidR="003B7F2E" w:rsidRPr="00622420">
        <w:rPr>
          <w:rFonts w:ascii="Times New Roman" w:hAnsi="Times New Roman"/>
          <w:sz w:val="24"/>
          <w:szCs w:val="24"/>
          <w:lang w:val="en-US"/>
        </w:rPr>
        <w:t xml:space="preserve"> The main State support </w:t>
      </w:r>
      <w:r w:rsidR="00C90D60" w:rsidRPr="00622420">
        <w:rPr>
          <w:rFonts w:ascii="Times New Roman" w:hAnsi="Times New Roman"/>
          <w:sz w:val="24"/>
          <w:szCs w:val="24"/>
          <w:lang w:val="en-US"/>
        </w:rPr>
        <w:t>measures</w:t>
      </w:r>
      <w:r w:rsidR="00FD7F57" w:rsidRPr="00622420">
        <w:rPr>
          <w:rFonts w:ascii="Times New Roman" w:hAnsi="Times New Roman"/>
          <w:sz w:val="24"/>
          <w:szCs w:val="24"/>
          <w:lang w:val="en-US"/>
        </w:rPr>
        <w:t xml:space="preserve"> provided under</w:t>
      </w:r>
      <w:r w:rsidR="003B7F2E" w:rsidRPr="00622420">
        <w:rPr>
          <w:rFonts w:ascii="Times New Roman" w:hAnsi="Times New Roman"/>
          <w:sz w:val="24"/>
          <w:szCs w:val="24"/>
          <w:lang w:val="en-US"/>
        </w:rPr>
        <w:t xml:space="preserve"> the Mechanism</w:t>
      </w:r>
      <w:r w:rsidR="00C90D60" w:rsidRPr="00622420">
        <w:rPr>
          <w:rFonts w:ascii="Times New Roman" w:hAnsi="Times New Roman"/>
          <w:sz w:val="24"/>
          <w:szCs w:val="24"/>
          <w:lang w:val="en-US"/>
        </w:rPr>
        <w:t xml:space="preserve"> are also</w:t>
      </w:r>
      <w:r w:rsidR="003B7F2E" w:rsidRPr="00622420">
        <w:rPr>
          <w:rFonts w:ascii="Times New Roman" w:hAnsi="Times New Roman"/>
          <w:sz w:val="24"/>
          <w:szCs w:val="24"/>
          <w:lang w:val="en-US"/>
        </w:rPr>
        <w:t xml:space="preserve"> subsidy </w:t>
      </w:r>
      <w:r w:rsidR="00C90D60" w:rsidRPr="00622420">
        <w:rPr>
          <w:rFonts w:ascii="Times New Roman" w:hAnsi="Times New Roman"/>
          <w:sz w:val="24"/>
          <w:szCs w:val="24"/>
          <w:lang w:val="en-US"/>
        </w:rPr>
        <w:t>and</w:t>
      </w:r>
      <w:r w:rsidR="00574053" w:rsidRPr="00622420">
        <w:rPr>
          <w:rFonts w:ascii="Times New Roman" w:hAnsi="Times New Roman"/>
          <w:sz w:val="24"/>
          <w:szCs w:val="24"/>
          <w:lang w:val="en-US"/>
        </w:rPr>
        <w:t xml:space="preserve"> guarantee instruments. Minutes of the meeting of June 30, 2022 chaired by President </w:t>
      </w:r>
      <w:proofErr w:type="spellStart"/>
      <w:r w:rsidR="00574053" w:rsidRPr="00622420">
        <w:rPr>
          <w:rFonts w:ascii="Times New Roman" w:hAnsi="Times New Roman"/>
          <w:sz w:val="24"/>
          <w:szCs w:val="24"/>
          <w:lang w:val="en-US"/>
        </w:rPr>
        <w:t>Tokayev</w:t>
      </w:r>
      <w:proofErr w:type="spellEnd"/>
      <w:r w:rsidR="00574053" w:rsidRPr="00622420">
        <w:rPr>
          <w:rFonts w:ascii="Times New Roman" w:hAnsi="Times New Roman"/>
          <w:sz w:val="24"/>
          <w:szCs w:val="24"/>
          <w:lang w:val="en-US"/>
        </w:rPr>
        <w:t xml:space="preserve"> K.K., the</w:t>
      </w:r>
      <w:r w:rsidR="00D26938" w:rsidRPr="00622420">
        <w:rPr>
          <w:rFonts w:ascii="Times New Roman" w:hAnsi="Times New Roman"/>
          <w:sz w:val="24"/>
          <w:szCs w:val="24"/>
          <w:lang w:val="en-US"/>
        </w:rPr>
        <w:t xml:space="preserve"> Mechanism has been extended until the end of 2023.</w:t>
      </w:r>
    </w:p>
    <w:p w:rsidR="00574053" w:rsidRPr="001F748C" w:rsidRDefault="00574053" w:rsidP="00574053">
      <w:pPr>
        <w:pStyle w:val="af1"/>
        <w:tabs>
          <w:tab w:val="left" w:pos="567"/>
          <w:tab w:val="left" w:pos="709"/>
          <w:tab w:val="left" w:pos="851"/>
        </w:tabs>
        <w:spacing w:after="0" w:line="240" w:lineRule="auto"/>
        <w:ind w:left="426"/>
        <w:jc w:val="both"/>
      </w:pPr>
    </w:p>
    <w:p w:rsidR="00C90D60" w:rsidRPr="001F748C" w:rsidRDefault="00F315C1" w:rsidP="00962326">
      <w:pPr>
        <w:pStyle w:val="af1"/>
        <w:tabs>
          <w:tab w:val="left" w:pos="567"/>
          <w:tab w:val="left" w:pos="709"/>
          <w:tab w:val="left" w:pos="851"/>
        </w:tabs>
        <w:spacing w:after="0" w:line="240" w:lineRule="auto"/>
        <w:ind w:left="426"/>
        <w:jc w:val="both"/>
        <w:rPr>
          <w:rFonts w:ascii="Times New Roman" w:hAnsi="Times New Roman"/>
          <w:i/>
          <w:sz w:val="24"/>
          <w:szCs w:val="24"/>
        </w:rPr>
      </w:pPr>
      <w:r w:rsidRPr="001F748C">
        <w:rPr>
          <w:rFonts w:ascii="Times New Roman" w:hAnsi="Times New Roman"/>
          <w:i/>
          <w:sz w:val="24"/>
          <w:szCs w:val="24"/>
        </w:rPr>
        <w:t>National Fund of the Republic of Kazakhstan</w:t>
      </w:r>
    </w:p>
    <w:p w:rsidR="00014C1A" w:rsidRPr="00622420" w:rsidRDefault="002D2864" w:rsidP="00DB546C">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On the basis of the resolutions of the Government of the Republic of Kazakhstan of April 14, 2014 No. 354, of December 5, 2014 No. 1276, of March 11, 2015 No. 124</w:t>
      </w:r>
      <w:r w:rsidR="00003B0B" w:rsidRPr="00622420">
        <w:rPr>
          <w:rFonts w:ascii="Times New Roman" w:hAnsi="Times New Roman"/>
          <w:sz w:val="24"/>
          <w:szCs w:val="24"/>
          <w:lang w:val="en-US"/>
        </w:rPr>
        <w:t xml:space="preserve">, in order to support domestic small and medium-sized enterprises in the manufacturing industry in 2014-2015, 200 </w:t>
      </w:r>
      <w:r w:rsidR="00B646B3" w:rsidRPr="00622420">
        <w:rPr>
          <w:rFonts w:ascii="Times New Roman" w:hAnsi="Times New Roman"/>
          <w:sz w:val="24"/>
          <w:szCs w:val="24"/>
          <w:lang w:val="en-US"/>
        </w:rPr>
        <w:t>billion</w:t>
      </w:r>
      <w:r w:rsidR="00003B0B" w:rsidRPr="00622420">
        <w:rPr>
          <w:rFonts w:ascii="Times New Roman" w:hAnsi="Times New Roman"/>
          <w:sz w:val="24"/>
          <w:szCs w:val="24"/>
          <w:lang w:val="en-US"/>
        </w:rPr>
        <w:t xml:space="preserve"> </w:t>
      </w:r>
      <w:proofErr w:type="spellStart"/>
      <w:r w:rsidR="00003B0B" w:rsidRPr="00622420">
        <w:rPr>
          <w:rFonts w:ascii="Times New Roman" w:hAnsi="Times New Roman"/>
          <w:sz w:val="24"/>
          <w:szCs w:val="24"/>
          <w:lang w:val="en-US"/>
        </w:rPr>
        <w:t>tenge</w:t>
      </w:r>
      <w:proofErr w:type="spellEnd"/>
      <w:r w:rsidR="00003B0B" w:rsidRPr="00622420">
        <w:rPr>
          <w:rFonts w:ascii="Times New Roman" w:hAnsi="Times New Roman"/>
          <w:sz w:val="24"/>
          <w:szCs w:val="24"/>
          <w:lang w:val="en-US"/>
        </w:rPr>
        <w:t xml:space="preserve"> was allocated</w:t>
      </w:r>
      <w:r w:rsidR="007208EE" w:rsidRPr="00622420">
        <w:rPr>
          <w:rFonts w:ascii="Times New Roman" w:hAnsi="Times New Roman"/>
          <w:sz w:val="24"/>
          <w:szCs w:val="24"/>
          <w:lang w:val="en-US"/>
        </w:rPr>
        <w:t xml:space="preserve"> from the National Fund of the Republic of Kazakhstan (hereinafter - NF RK) to the </w:t>
      </w:r>
      <w:r w:rsidR="007F11F3">
        <w:rPr>
          <w:rFonts w:ascii="Times New Roman" w:hAnsi="Times New Roman"/>
          <w:sz w:val="24"/>
          <w:szCs w:val="24"/>
          <w:lang w:val="en-US"/>
        </w:rPr>
        <w:t>“</w:t>
      </w:r>
      <w:proofErr w:type="spellStart"/>
      <w:r w:rsidR="007F11F3">
        <w:rPr>
          <w:rFonts w:ascii="Times New Roman" w:hAnsi="Times New Roman"/>
          <w:sz w:val="24"/>
          <w:szCs w:val="24"/>
          <w:lang w:val="en-US"/>
        </w:rPr>
        <w:t>Damu</w:t>
      </w:r>
      <w:proofErr w:type="spellEnd"/>
      <w:r w:rsidR="007F11F3">
        <w:rPr>
          <w:rFonts w:ascii="Times New Roman" w:hAnsi="Times New Roman"/>
          <w:sz w:val="24"/>
          <w:szCs w:val="24"/>
          <w:lang w:val="en-US"/>
        </w:rPr>
        <w:t>” Fund</w:t>
      </w:r>
      <w:r w:rsidR="00DF6C47" w:rsidRPr="00622420">
        <w:rPr>
          <w:rFonts w:ascii="Times New Roman" w:hAnsi="Times New Roman"/>
          <w:sz w:val="24"/>
          <w:szCs w:val="24"/>
          <w:lang w:val="en-US"/>
        </w:rPr>
        <w:t>.</w:t>
      </w:r>
    </w:p>
    <w:p w:rsidR="00267AF3" w:rsidRPr="001F748C" w:rsidRDefault="00003B0B" w:rsidP="00DB546C">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ru-RU"/>
        </w:rPr>
      </w:pPr>
      <w:r w:rsidRPr="00622420">
        <w:rPr>
          <w:rFonts w:ascii="Times New Roman" w:hAnsi="Times New Roman"/>
          <w:sz w:val="24"/>
          <w:szCs w:val="24"/>
          <w:lang w:val="en-US"/>
        </w:rPr>
        <w:t>The conditions for final borrowers</w:t>
      </w:r>
      <w:r w:rsidR="007208EE" w:rsidRPr="00622420">
        <w:rPr>
          <w:rFonts w:ascii="Times New Roman" w:hAnsi="Times New Roman"/>
          <w:sz w:val="24"/>
          <w:szCs w:val="24"/>
          <w:lang w:val="en-US"/>
        </w:rPr>
        <w:t xml:space="preserve"> under the program</w:t>
      </w:r>
      <w:r w:rsidRPr="00622420">
        <w:rPr>
          <w:rFonts w:ascii="Times New Roman" w:hAnsi="Times New Roman"/>
          <w:sz w:val="24"/>
          <w:szCs w:val="24"/>
          <w:lang w:val="en-US"/>
        </w:rPr>
        <w:t xml:space="preserve"> are the most </w:t>
      </w:r>
      <w:r w:rsidR="007208EE" w:rsidRPr="00622420">
        <w:rPr>
          <w:rFonts w:ascii="Times New Roman" w:hAnsi="Times New Roman"/>
          <w:sz w:val="24"/>
          <w:szCs w:val="24"/>
          <w:lang w:val="en-US"/>
        </w:rPr>
        <w:t>favorable</w:t>
      </w:r>
      <w:r w:rsidRPr="00622420">
        <w:rPr>
          <w:rFonts w:ascii="Times New Roman" w:hAnsi="Times New Roman"/>
          <w:sz w:val="24"/>
          <w:szCs w:val="24"/>
          <w:lang w:val="en-US"/>
        </w:rPr>
        <w:t>.</w:t>
      </w:r>
      <w:r w:rsidR="00267AF3" w:rsidRPr="00622420">
        <w:rPr>
          <w:rFonts w:ascii="Times New Roman" w:hAnsi="Times New Roman"/>
          <w:sz w:val="24"/>
          <w:szCs w:val="24"/>
          <w:lang w:val="en-US"/>
        </w:rPr>
        <w:t xml:space="preserve"> The wide coverage of the SME sector in the manufacturing industry, as well as the high interest in the program by SMEs, makes it possible to assess the social impact of its implementation, which is reflected in the provision of jobs to the population. The volume of production from the enterprises of the Program participants at the expense of the National Fund of the Republic of Kazakhstan for 2014-2022</w:t>
      </w:r>
      <w:r w:rsidR="00415251" w:rsidRPr="00622420">
        <w:rPr>
          <w:rFonts w:ascii="Times New Roman" w:hAnsi="Times New Roman"/>
          <w:sz w:val="24"/>
          <w:szCs w:val="24"/>
          <w:lang w:val="en-US"/>
        </w:rPr>
        <w:t xml:space="preserve"> amounted to about 12.9 trillion </w:t>
      </w:r>
      <w:proofErr w:type="spellStart"/>
      <w:r w:rsidR="00415251" w:rsidRPr="00622420">
        <w:rPr>
          <w:rFonts w:ascii="Times New Roman" w:hAnsi="Times New Roman"/>
          <w:sz w:val="24"/>
          <w:szCs w:val="24"/>
          <w:lang w:val="en-US"/>
        </w:rPr>
        <w:t>tenge</w:t>
      </w:r>
      <w:proofErr w:type="spellEnd"/>
      <w:r w:rsidR="00415251" w:rsidRPr="00622420">
        <w:rPr>
          <w:rFonts w:ascii="Times New Roman" w:hAnsi="Times New Roman"/>
          <w:sz w:val="24"/>
          <w:szCs w:val="24"/>
          <w:lang w:val="en-US"/>
        </w:rPr>
        <w:t xml:space="preserve">, including 3,135 billion </w:t>
      </w:r>
      <w:proofErr w:type="spellStart"/>
      <w:r w:rsidR="00415251" w:rsidRPr="00622420">
        <w:rPr>
          <w:rFonts w:ascii="Times New Roman" w:hAnsi="Times New Roman"/>
          <w:sz w:val="24"/>
          <w:szCs w:val="24"/>
          <w:lang w:val="en-US"/>
        </w:rPr>
        <w:t>tenge</w:t>
      </w:r>
      <w:proofErr w:type="spellEnd"/>
      <w:r w:rsidR="00415251" w:rsidRPr="00622420">
        <w:rPr>
          <w:rFonts w:ascii="Times New Roman" w:hAnsi="Times New Roman"/>
          <w:sz w:val="24"/>
          <w:szCs w:val="24"/>
          <w:lang w:val="en-US"/>
        </w:rPr>
        <w:t xml:space="preserve"> for </w:t>
      </w:r>
      <w:r w:rsidR="00267AF3" w:rsidRPr="00622420">
        <w:rPr>
          <w:rFonts w:ascii="Times New Roman" w:hAnsi="Times New Roman"/>
          <w:sz w:val="24"/>
          <w:szCs w:val="24"/>
          <w:lang w:val="en-US"/>
        </w:rPr>
        <w:t xml:space="preserve">2022. Entrepreneurs who received financing under this program paid taxes in the amount of 816 billion </w:t>
      </w:r>
      <w:proofErr w:type="spellStart"/>
      <w:r w:rsidR="00267AF3" w:rsidRPr="00622420">
        <w:rPr>
          <w:rFonts w:ascii="Times New Roman" w:hAnsi="Times New Roman"/>
          <w:sz w:val="24"/>
          <w:szCs w:val="24"/>
          <w:lang w:val="en-US"/>
        </w:rPr>
        <w:t>tenge</w:t>
      </w:r>
      <w:proofErr w:type="spellEnd"/>
      <w:r w:rsidR="00267AF3" w:rsidRPr="00622420">
        <w:rPr>
          <w:rFonts w:ascii="Times New Roman" w:hAnsi="Times New Roman"/>
          <w:sz w:val="24"/>
          <w:szCs w:val="24"/>
          <w:lang w:val="en-US"/>
        </w:rPr>
        <w:t xml:space="preserve"> for 2014-2022. </w:t>
      </w:r>
      <w:proofErr w:type="spellStart"/>
      <w:r w:rsidR="00267AF3" w:rsidRPr="001F748C">
        <w:rPr>
          <w:rFonts w:ascii="Times New Roman" w:hAnsi="Times New Roman"/>
          <w:sz w:val="24"/>
          <w:szCs w:val="24"/>
          <w:lang w:val="ru-RU"/>
        </w:rPr>
        <w:t>Including</w:t>
      </w:r>
      <w:proofErr w:type="spellEnd"/>
      <w:r w:rsidR="00267AF3" w:rsidRPr="001F748C">
        <w:rPr>
          <w:rFonts w:ascii="Times New Roman" w:hAnsi="Times New Roman"/>
          <w:sz w:val="24"/>
          <w:szCs w:val="24"/>
          <w:lang w:val="ru-RU"/>
        </w:rPr>
        <w:t xml:space="preserve"> </w:t>
      </w:r>
      <w:proofErr w:type="spellStart"/>
      <w:r w:rsidR="00267AF3" w:rsidRPr="001F748C">
        <w:rPr>
          <w:rFonts w:ascii="Times New Roman" w:hAnsi="Times New Roman"/>
          <w:sz w:val="24"/>
          <w:szCs w:val="24"/>
          <w:lang w:val="ru-RU"/>
        </w:rPr>
        <w:t>for</w:t>
      </w:r>
      <w:proofErr w:type="spellEnd"/>
      <w:r w:rsidR="00267AF3" w:rsidRPr="001F748C">
        <w:rPr>
          <w:rFonts w:ascii="Times New Roman" w:hAnsi="Times New Roman"/>
          <w:sz w:val="24"/>
          <w:szCs w:val="24"/>
          <w:lang w:val="ru-RU"/>
        </w:rPr>
        <w:t xml:space="preserve"> 2022 - 184 </w:t>
      </w:r>
      <w:proofErr w:type="spellStart"/>
      <w:r w:rsidR="00267AF3" w:rsidRPr="001F748C">
        <w:rPr>
          <w:rFonts w:ascii="Times New Roman" w:hAnsi="Times New Roman"/>
          <w:sz w:val="24"/>
          <w:szCs w:val="24"/>
          <w:lang w:val="ru-RU"/>
        </w:rPr>
        <w:t>billion</w:t>
      </w:r>
      <w:proofErr w:type="spellEnd"/>
      <w:r w:rsidR="00267AF3" w:rsidRPr="001F748C">
        <w:rPr>
          <w:rFonts w:ascii="Times New Roman" w:hAnsi="Times New Roman"/>
          <w:sz w:val="24"/>
          <w:szCs w:val="24"/>
          <w:lang w:val="ru-RU"/>
        </w:rPr>
        <w:t xml:space="preserve"> </w:t>
      </w:r>
      <w:proofErr w:type="spellStart"/>
      <w:r w:rsidR="00267AF3" w:rsidRPr="001F748C">
        <w:rPr>
          <w:rFonts w:ascii="Times New Roman" w:hAnsi="Times New Roman"/>
          <w:sz w:val="24"/>
          <w:szCs w:val="24"/>
          <w:lang w:val="ru-RU"/>
        </w:rPr>
        <w:t>tenge</w:t>
      </w:r>
      <w:proofErr w:type="spellEnd"/>
      <w:r w:rsidR="00267AF3" w:rsidRPr="001F748C">
        <w:rPr>
          <w:rFonts w:ascii="Times New Roman" w:hAnsi="Times New Roman"/>
          <w:sz w:val="24"/>
          <w:szCs w:val="24"/>
          <w:lang w:val="ru-RU"/>
        </w:rPr>
        <w:t>.</w:t>
      </w:r>
    </w:p>
    <w:p w:rsidR="00267AF3" w:rsidRPr="001F748C" w:rsidRDefault="00267AF3">
      <w:pPr>
        <w:ind w:firstLine="426"/>
        <w:jc w:val="both"/>
        <w:rPr>
          <w:rFonts w:eastAsia="Calibri"/>
          <w:color w:val="auto"/>
          <w:lang w:eastAsia="en-US"/>
        </w:rPr>
      </w:pPr>
      <w:r w:rsidRPr="001F748C">
        <w:rPr>
          <w:color w:val="auto"/>
        </w:rPr>
        <w:t xml:space="preserve"> </w:t>
      </w:r>
      <w:r w:rsidRPr="001F748C">
        <w:rPr>
          <w:rFonts w:eastAsia="Calibri"/>
          <w:i/>
          <w:color w:val="auto"/>
        </w:rPr>
        <w:t xml:space="preserve"> </w:t>
      </w:r>
    </w:p>
    <w:p w:rsidR="00F315C1" w:rsidRPr="001F748C" w:rsidRDefault="00F315C1" w:rsidP="005A37C3">
      <w:pPr>
        <w:pStyle w:val="af1"/>
        <w:tabs>
          <w:tab w:val="left" w:pos="567"/>
          <w:tab w:val="left" w:pos="709"/>
          <w:tab w:val="left" w:pos="851"/>
        </w:tabs>
        <w:spacing w:after="0" w:line="240" w:lineRule="auto"/>
        <w:ind w:left="426"/>
        <w:jc w:val="both"/>
        <w:rPr>
          <w:rFonts w:ascii="Times New Roman" w:hAnsi="Times New Roman"/>
          <w:i/>
          <w:sz w:val="24"/>
          <w:szCs w:val="24"/>
        </w:rPr>
      </w:pPr>
      <w:r w:rsidRPr="001F748C">
        <w:rPr>
          <w:rFonts w:ascii="Times New Roman" w:hAnsi="Times New Roman"/>
          <w:i/>
          <w:sz w:val="24"/>
          <w:szCs w:val="24"/>
        </w:rPr>
        <w:t>State Program "</w:t>
      </w:r>
      <w:r w:rsidR="00533309">
        <w:rPr>
          <w:rFonts w:ascii="Times New Roman" w:hAnsi="Times New Roman"/>
          <w:i/>
          <w:sz w:val="24"/>
          <w:szCs w:val="24"/>
        </w:rPr>
        <w:t>Yenbek</w:t>
      </w:r>
      <w:r w:rsidRPr="001F748C">
        <w:rPr>
          <w:rFonts w:ascii="Times New Roman" w:hAnsi="Times New Roman"/>
          <w:i/>
          <w:sz w:val="24"/>
          <w:szCs w:val="24"/>
        </w:rPr>
        <w:t>"</w:t>
      </w:r>
    </w:p>
    <w:p w:rsidR="00626580" w:rsidRPr="00622420" w:rsidRDefault="00584B5B" w:rsidP="00DB546C">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Within the framework of the</w:t>
      </w:r>
      <w:r w:rsidR="00626580" w:rsidRPr="00622420">
        <w:rPr>
          <w:rFonts w:ascii="Times New Roman" w:hAnsi="Times New Roman"/>
          <w:sz w:val="24"/>
          <w:szCs w:val="24"/>
          <w:lang w:val="en-US"/>
        </w:rPr>
        <w:t xml:space="preserve"> State </w:t>
      </w:r>
      <w:r w:rsidRPr="00622420">
        <w:rPr>
          <w:rFonts w:ascii="Times New Roman" w:hAnsi="Times New Roman"/>
          <w:sz w:val="24"/>
          <w:szCs w:val="24"/>
          <w:lang w:val="en-US"/>
        </w:rPr>
        <w:t>Program</w:t>
      </w:r>
      <w:r w:rsidR="00626580" w:rsidRPr="00622420">
        <w:rPr>
          <w:rFonts w:ascii="Times New Roman" w:hAnsi="Times New Roman"/>
          <w:sz w:val="24"/>
          <w:szCs w:val="24"/>
          <w:lang w:val="en-US"/>
        </w:rPr>
        <w:t xml:space="preserve"> for the Development of Productive Employment and Mass Entrepreneurship for 2017-2021, "</w:t>
      </w:r>
      <w:proofErr w:type="spellStart"/>
      <w:r w:rsidR="00533309">
        <w:rPr>
          <w:rFonts w:ascii="Times New Roman" w:hAnsi="Times New Roman"/>
          <w:sz w:val="24"/>
          <w:szCs w:val="24"/>
          <w:lang w:val="en-US"/>
        </w:rPr>
        <w:t>Yenbek</w:t>
      </w:r>
      <w:proofErr w:type="spellEnd"/>
      <w:r w:rsidR="00DF6C47" w:rsidRPr="00622420">
        <w:rPr>
          <w:rFonts w:ascii="Times New Roman" w:hAnsi="Times New Roman"/>
          <w:sz w:val="24"/>
          <w:szCs w:val="24"/>
          <w:lang w:val="en-US"/>
        </w:rPr>
        <w:t>" approved by Decree of the Government of the Republic of Kazakhstan dated 29.12.2016 No. 919</w:t>
      </w:r>
      <w:r w:rsidR="00626580" w:rsidRPr="00622420">
        <w:rPr>
          <w:rFonts w:ascii="Times New Roman" w:hAnsi="Times New Roman"/>
          <w:sz w:val="24"/>
          <w:szCs w:val="24"/>
          <w:lang w:val="en-US"/>
        </w:rPr>
        <w:t xml:space="preserve">, the Fund was an operator in cities, single-industry towns/rural settlements and small towns. This program </w:t>
      </w:r>
      <w:r w:rsidRPr="00622420">
        <w:rPr>
          <w:rFonts w:ascii="Times New Roman" w:hAnsi="Times New Roman"/>
          <w:sz w:val="24"/>
          <w:szCs w:val="24"/>
          <w:lang w:val="en-US"/>
        </w:rPr>
        <w:t>provided for</w:t>
      </w:r>
      <w:r w:rsidR="00626580" w:rsidRPr="00622420">
        <w:rPr>
          <w:rFonts w:ascii="Times New Roman" w:hAnsi="Times New Roman"/>
          <w:sz w:val="24"/>
          <w:szCs w:val="24"/>
          <w:lang w:val="en-US"/>
        </w:rPr>
        <w:t xml:space="preserve"> 2 instruments - </w:t>
      </w:r>
      <w:r w:rsidR="002E42B6" w:rsidRPr="00622420">
        <w:rPr>
          <w:rFonts w:ascii="Times New Roman" w:hAnsi="Times New Roman"/>
          <w:sz w:val="24"/>
          <w:szCs w:val="24"/>
          <w:lang w:val="en-US"/>
        </w:rPr>
        <w:t xml:space="preserve">preferential </w:t>
      </w:r>
      <w:r w:rsidR="00626580" w:rsidRPr="00622420">
        <w:rPr>
          <w:rFonts w:ascii="Times New Roman" w:hAnsi="Times New Roman"/>
          <w:sz w:val="24"/>
          <w:szCs w:val="24"/>
          <w:lang w:val="en-US"/>
        </w:rPr>
        <w:t xml:space="preserve">lending through STBs and guarantee on loans STB/MFI/LC/CT. The difference from the </w:t>
      </w:r>
      <w:r w:rsidR="00533309">
        <w:rPr>
          <w:rFonts w:ascii="Times New Roman" w:hAnsi="Times New Roman"/>
          <w:sz w:val="24"/>
          <w:szCs w:val="24"/>
          <w:lang w:val="en-US"/>
        </w:rPr>
        <w:t>BRM</w:t>
      </w:r>
      <w:r w:rsidR="00626580" w:rsidRPr="00622420">
        <w:rPr>
          <w:rFonts w:ascii="Times New Roman" w:hAnsi="Times New Roman"/>
          <w:sz w:val="24"/>
          <w:szCs w:val="24"/>
          <w:lang w:val="en-US"/>
        </w:rPr>
        <w:t>-</w:t>
      </w:r>
      <w:r w:rsidR="001C1E49" w:rsidRPr="00622420">
        <w:rPr>
          <w:rFonts w:ascii="Times New Roman" w:hAnsi="Times New Roman"/>
          <w:sz w:val="24"/>
          <w:szCs w:val="24"/>
          <w:lang w:val="en-US"/>
        </w:rPr>
        <w:t>2</w:t>
      </w:r>
      <w:r w:rsidR="00626580" w:rsidRPr="00622420">
        <w:rPr>
          <w:rFonts w:ascii="Times New Roman" w:hAnsi="Times New Roman"/>
          <w:sz w:val="24"/>
          <w:szCs w:val="24"/>
          <w:lang w:val="en-US"/>
        </w:rPr>
        <w:t xml:space="preserve">025 Program </w:t>
      </w:r>
      <w:r w:rsidR="00E02F2F" w:rsidRPr="00622420">
        <w:rPr>
          <w:rFonts w:ascii="Times New Roman" w:hAnsi="Times New Roman"/>
          <w:sz w:val="24"/>
          <w:szCs w:val="24"/>
          <w:lang w:val="en-US"/>
        </w:rPr>
        <w:t>was</w:t>
      </w:r>
      <w:r w:rsidR="00626580" w:rsidRPr="00622420">
        <w:rPr>
          <w:rFonts w:ascii="Times New Roman" w:hAnsi="Times New Roman"/>
          <w:sz w:val="24"/>
          <w:szCs w:val="24"/>
          <w:lang w:val="en-US"/>
        </w:rPr>
        <w:t xml:space="preserve"> that the program </w:t>
      </w:r>
      <w:r w:rsidR="00E02F2F" w:rsidRPr="00622420">
        <w:rPr>
          <w:rFonts w:ascii="Times New Roman" w:hAnsi="Times New Roman"/>
          <w:sz w:val="24"/>
          <w:szCs w:val="24"/>
          <w:lang w:val="en-US"/>
        </w:rPr>
        <w:t>had</w:t>
      </w:r>
      <w:r w:rsidR="00626580" w:rsidRPr="00622420">
        <w:rPr>
          <w:rFonts w:ascii="Times New Roman" w:hAnsi="Times New Roman"/>
          <w:sz w:val="24"/>
          <w:szCs w:val="24"/>
          <w:lang w:val="en-US"/>
        </w:rPr>
        <w:t xml:space="preserve"> no industry restrictions, </w:t>
      </w:r>
      <w:r w:rsidR="00B30EFB" w:rsidRPr="00622420">
        <w:rPr>
          <w:rFonts w:ascii="Times New Roman" w:hAnsi="Times New Roman"/>
          <w:sz w:val="24"/>
          <w:szCs w:val="24"/>
          <w:lang w:val="en-US"/>
        </w:rPr>
        <w:t xml:space="preserve">however, there was a restriction </w:t>
      </w:r>
      <w:r w:rsidR="00626580" w:rsidRPr="00622420">
        <w:rPr>
          <w:rFonts w:ascii="Times New Roman" w:hAnsi="Times New Roman"/>
          <w:sz w:val="24"/>
          <w:szCs w:val="24"/>
          <w:lang w:val="en-US"/>
        </w:rPr>
        <w:t xml:space="preserve">on the amount of loans - up to 8,000 MCI in rural settlements and small towns, </w:t>
      </w:r>
      <w:r w:rsidR="00304E90" w:rsidRPr="00622420">
        <w:rPr>
          <w:rFonts w:ascii="Times New Roman" w:hAnsi="Times New Roman"/>
          <w:sz w:val="24"/>
          <w:szCs w:val="24"/>
          <w:lang w:val="en-US"/>
        </w:rPr>
        <w:t xml:space="preserve">the cities of </w:t>
      </w:r>
      <w:proofErr w:type="spellStart"/>
      <w:r w:rsidR="00626580" w:rsidRPr="00622420">
        <w:rPr>
          <w:rFonts w:ascii="Times New Roman" w:hAnsi="Times New Roman"/>
          <w:sz w:val="24"/>
          <w:szCs w:val="24"/>
          <w:lang w:val="en-US"/>
        </w:rPr>
        <w:t>Nur</w:t>
      </w:r>
      <w:proofErr w:type="spellEnd"/>
      <w:r w:rsidR="00626580" w:rsidRPr="00622420">
        <w:rPr>
          <w:rFonts w:ascii="Times New Roman" w:hAnsi="Times New Roman"/>
          <w:sz w:val="24"/>
          <w:szCs w:val="24"/>
          <w:lang w:val="en-US"/>
        </w:rPr>
        <w:t xml:space="preserve">-Sultan, Almaty, Aktau, </w:t>
      </w:r>
      <w:proofErr w:type="spellStart"/>
      <w:r w:rsidR="00626580" w:rsidRPr="00622420">
        <w:rPr>
          <w:rFonts w:ascii="Times New Roman" w:hAnsi="Times New Roman"/>
          <w:sz w:val="24"/>
          <w:szCs w:val="24"/>
          <w:lang w:val="en-US"/>
        </w:rPr>
        <w:t>Atyrau</w:t>
      </w:r>
      <w:proofErr w:type="spellEnd"/>
      <w:r w:rsidR="00626580" w:rsidRPr="00622420">
        <w:rPr>
          <w:rFonts w:ascii="Times New Roman" w:hAnsi="Times New Roman"/>
          <w:sz w:val="24"/>
          <w:szCs w:val="24"/>
          <w:lang w:val="en-US"/>
        </w:rPr>
        <w:t xml:space="preserve">, </w:t>
      </w:r>
      <w:proofErr w:type="spellStart"/>
      <w:r w:rsidR="00626580" w:rsidRPr="00622420">
        <w:rPr>
          <w:rFonts w:ascii="Times New Roman" w:hAnsi="Times New Roman"/>
          <w:sz w:val="24"/>
          <w:szCs w:val="24"/>
          <w:lang w:val="en-US"/>
        </w:rPr>
        <w:t>Shymkent</w:t>
      </w:r>
      <w:proofErr w:type="spellEnd"/>
      <w:r w:rsidR="00B30EFB" w:rsidRPr="00622420">
        <w:rPr>
          <w:rFonts w:ascii="Times New Roman" w:hAnsi="Times New Roman"/>
          <w:sz w:val="24"/>
          <w:szCs w:val="24"/>
          <w:lang w:val="en-US"/>
        </w:rPr>
        <w:t xml:space="preserve"> and up to 6500 MCI in other regions. In the</w:t>
      </w:r>
      <w:r w:rsidR="004F4BBB" w:rsidRPr="00622420">
        <w:rPr>
          <w:rFonts w:ascii="Times New Roman" w:hAnsi="Times New Roman"/>
          <w:sz w:val="24"/>
          <w:szCs w:val="24"/>
          <w:lang w:val="en-US"/>
        </w:rPr>
        <w:t xml:space="preserve"> process of implementing the</w:t>
      </w:r>
      <w:r w:rsidR="00626580" w:rsidRPr="00622420">
        <w:rPr>
          <w:rFonts w:ascii="Times New Roman" w:hAnsi="Times New Roman"/>
          <w:sz w:val="24"/>
          <w:szCs w:val="24"/>
          <w:lang w:val="en-US"/>
        </w:rPr>
        <w:t xml:space="preserve"> </w:t>
      </w:r>
      <w:r w:rsidR="00D35844">
        <w:rPr>
          <w:rFonts w:ascii="Times New Roman" w:hAnsi="Times New Roman"/>
          <w:sz w:val="24"/>
          <w:szCs w:val="24"/>
          <w:lang w:val="en-US"/>
        </w:rPr>
        <w:t>“</w:t>
      </w:r>
      <w:proofErr w:type="spellStart"/>
      <w:r w:rsidR="00533309">
        <w:rPr>
          <w:rFonts w:ascii="Times New Roman" w:hAnsi="Times New Roman"/>
          <w:sz w:val="24"/>
          <w:szCs w:val="24"/>
          <w:lang w:val="en-US"/>
        </w:rPr>
        <w:t>Yenbek</w:t>
      </w:r>
      <w:proofErr w:type="spellEnd"/>
      <w:r w:rsidR="00D35844">
        <w:rPr>
          <w:rFonts w:ascii="Times New Roman" w:hAnsi="Times New Roman"/>
          <w:sz w:val="24"/>
          <w:szCs w:val="24"/>
          <w:lang w:val="en-US"/>
        </w:rPr>
        <w:t>”</w:t>
      </w:r>
      <w:r w:rsidR="00626580" w:rsidRPr="00622420">
        <w:rPr>
          <w:rFonts w:ascii="Times New Roman" w:hAnsi="Times New Roman"/>
          <w:sz w:val="24"/>
          <w:szCs w:val="24"/>
          <w:lang w:val="en-US"/>
        </w:rPr>
        <w:t xml:space="preserve"> program, it </w:t>
      </w:r>
      <w:r w:rsidR="00E02F2F" w:rsidRPr="00622420">
        <w:rPr>
          <w:rFonts w:ascii="Times New Roman" w:hAnsi="Times New Roman"/>
          <w:sz w:val="24"/>
          <w:szCs w:val="24"/>
          <w:lang w:val="en-US"/>
        </w:rPr>
        <w:t xml:space="preserve">was </w:t>
      </w:r>
      <w:r w:rsidR="004F4BBB" w:rsidRPr="00622420">
        <w:rPr>
          <w:rFonts w:ascii="Times New Roman" w:hAnsi="Times New Roman"/>
          <w:sz w:val="24"/>
          <w:szCs w:val="24"/>
          <w:lang w:val="en-US"/>
        </w:rPr>
        <w:t xml:space="preserve">possible </w:t>
      </w:r>
      <w:r w:rsidR="00626580" w:rsidRPr="00622420">
        <w:rPr>
          <w:rFonts w:ascii="Times New Roman" w:hAnsi="Times New Roman"/>
          <w:sz w:val="24"/>
          <w:szCs w:val="24"/>
          <w:lang w:val="en-US"/>
        </w:rPr>
        <w:t xml:space="preserve">to provide a guarantee for low-income and large </w:t>
      </w:r>
      <w:r w:rsidR="00E02F2F" w:rsidRPr="00622420">
        <w:rPr>
          <w:rFonts w:ascii="Times New Roman" w:hAnsi="Times New Roman"/>
          <w:sz w:val="24"/>
          <w:szCs w:val="24"/>
          <w:lang w:val="en-US"/>
        </w:rPr>
        <w:t>entrepreneurs with a maximum guarantee amount</w:t>
      </w:r>
      <w:r w:rsidR="00626580" w:rsidRPr="00622420">
        <w:rPr>
          <w:rFonts w:ascii="Times New Roman" w:hAnsi="Times New Roman"/>
          <w:sz w:val="24"/>
          <w:szCs w:val="24"/>
          <w:lang w:val="en-US"/>
        </w:rPr>
        <w:t xml:space="preserve"> of up to 95% of the loan amount.</w:t>
      </w:r>
    </w:p>
    <w:p w:rsidR="002E42B6" w:rsidRPr="00622420" w:rsidRDefault="002E42B6" w:rsidP="00DB546C">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As part of the program</w:t>
      </w:r>
      <w:r w:rsidR="00C8740D" w:rsidRPr="00622420">
        <w:rPr>
          <w:rFonts w:ascii="Times New Roman" w:hAnsi="Times New Roman"/>
          <w:sz w:val="24"/>
          <w:szCs w:val="24"/>
          <w:lang w:val="en-US"/>
        </w:rPr>
        <w:t xml:space="preserve">, the Fund supported 6,535 entrepreneurs in the amount of a loan of 91.1 billion </w:t>
      </w:r>
      <w:proofErr w:type="spellStart"/>
      <w:r w:rsidR="00C8740D" w:rsidRPr="00622420">
        <w:rPr>
          <w:rFonts w:ascii="Times New Roman" w:hAnsi="Times New Roman"/>
          <w:sz w:val="24"/>
          <w:szCs w:val="24"/>
          <w:lang w:val="en-US"/>
        </w:rPr>
        <w:t>tenge</w:t>
      </w:r>
      <w:proofErr w:type="spellEnd"/>
      <w:r w:rsidR="00C8740D" w:rsidRPr="00622420">
        <w:rPr>
          <w:rFonts w:ascii="Times New Roman" w:hAnsi="Times New Roman"/>
          <w:sz w:val="24"/>
          <w:szCs w:val="24"/>
          <w:lang w:val="en-US"/>
        </w:rPr>
        <w:t>.</w:t>
      </w:r>
    </w:p>
    <w:p w:rsidR="009533C0" w:rsidRPr="00622420" w:rsidRDefault="008D2675" w:rsidP="00DB546C">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31.12.2021 of the year,</w:t>
      </w:r>
      <w:r w:rsidR="00D35844">
        <w:rPr>
          <w:rFonts w:ascii="Times New Roman" w:hAnsi="Times New Roman"/>
          <w:sz w:val="24"/>
          <w:szCs w:val="24"/>
          <w:lang w:val="en-US"/>
        </w:rPr>
        <w:t xml:space="preserve"> “</w:t>
      </w:r>
      <w:proofErr w:type="spellStart"/>
      <w:r w:rsidR="00533309">
        <w:rPr>
          <w:rFonts w:ascii="Times New Roman" w:hAnsi="Times New Roman"/>
          <w:sz w:val="24"/>
          <w:szCs w:val="24"/>
          <w:lang w:val="en-US"/>
        </w:rPr>
        <w:t>Yenbek</w:t>
      </w:r>
      <w:proofErr w:type="spellEnd"/>
      <w:r w:rsidR="00D35844">
        <w:rPr>
          <w:rFonts w:ascii="Times New Roman" w:hAnsi="Times New Roman"/>
          <w:sz w:val="24"/>
          <w:szCs w:val="24"/>
          <w:lang w:val="en-US"/>
        </w:rPr>
        <w:t>”</w:t>
      </w:r>
      <w:r w:rsidRPr="00622420">
        <w:rPr>
          <w:rFonts w:ascii="Times New Roman" w:hAnsi="Times New Roman"/>
          <w:sz w:val="24"/>
          <w:szCs w:val="24"/>
          <w:lang w:val="en-US"/>
        </w:rPr>
        <w:t xml:space="preserve"> </w:t>
      </w:r>
      <w:r w:rsidR="009533C0" w:rsidRPr="00622420">
        <w:rPr>
          <w:rFonts w:ascii="Times New Roman" w:hAnsi="Times New Roman"/>
          <w:sz w:val="24"/>
          <w:szCs w:val="24"/>
          <w:lang w:val="en-US"/>
        </w:rPr>
        <w:t>Program was completed.</w:t>
      </w:r>
    </w:p>
    <w:p w:rsidR="00584B5B" w:rsidRPr="00622420" w:rsidRDefault="00584B5B" w:rsidP="00584B5B">
      <w:pPr>
        <w:ind w:firstLine="426"/>
        <w:jc w:val="both"/>
        <w:rPr>
          <w:color w:val="auto"/>
          <w:lang w:val="en-US"/>
        </w:rPr>
      </w:pPr>
    </w:p>
    <w:p w:rsidR="00F315C1" w:rsidRPr="001F748C" w:rsidRDefault="00F315C1" w:rsidP="005A37C3">
      <w:pPr>
        <w:pStyle w:val="af1"/>
        <w:tabs>
          <w:tab w:val="left" w:pos="567"/>
          <w:tab w:val="left" w:pos="709"/>
          <w:tab w:val="left" w:pos="851"/>
        </w:tabs>
        <w:spacing w:after="0" w:line="240" w:lineRule="auto"/>
        <w:ind w:left="426"/>
        <w:jc w:val="both"/>
        <w:rPr>
          <w:rFonts w:ascii="Times New Roman" w:hAnsi="Times New Roman"/>
          <w:i/>
          <w:sz w:val="24"/>
          <w:szCs w:val="24"/>
        </w:rPr>
      </w:pPr>
      <w:r w:rsidRPr="001F748C">
        <w:rPr>
          <w:rFonts w:ascii="Times New Roman" w:hAnsi="Times New Roman"/>
          <w:i/>
          <w:sz w:val="24"/>
          <w:szCs w:val="24"/>
        </w:rPr>
        <w:t>Regional Funding Program</w:t>
      </w:r>
    </w:p>
    <w:p w:rsidR="00BE5826" w:rsidRPr="00626159" w:rsidRDefault="00F315C1" w:rsidP="00626159">
      <w:pPr>
        <w:pStyle w:val="af1"/>
        <w:numPr>
          <w:ilvl w:val="0"/>
          <w:numId w:val="15"/>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6159">
        <w:rPr>
          <w:rFonts w:ascii="Times New Roman" w:hAnsi="Times New Roman"/>
          <w:sz w:val="24"/>
          <w:szCs w:val="24"/>
        </w:rPr>
        <w:t>Since</w:t>
      </w:r>
      <w:r w:rsidR="00584B5B" w:rsidRPr="00626159">
        <w:rPr>
          <w:rFonts w:ascii="Times New Roman" w:hAnsi="Times New Roman"/>
          <w:sz w:val="24"/>
          <w:szCs w:val="24"/>
        </w:rPr>
        <w:t xml:space="preserve"> 2010, </w:t>
      </w:r>
      <w:r w:rsidRPr="00626159">
        <w:rPr>
          <w:rFonts w:ascii="Times New Roman" w:hAnsi="Times New Roman"/>
          <w:sz w:val="24"/>
          <w:szCs w:val="24"/>
        </w:rPr>
        <w:t xml:space="preserve">the </w:t>
      </w:r>
      <w:r w:rsidR="007F11F3">
        <w:rPr>
          <w:rFonts w:ascii="Times New Roman" w:hAnsi="Times New Roman"/>
          <w:sz w:val="24"/>
          <w:szCs w:val="24"/>
        </w:rPr>
        <w:t>“Damu” Fund</w:t>
      </w:r>
      <w:r w:rsidR="00584B5B" w:rsidRPr="00626159">
        <w:rPr>
          <w:rFonts w:ascii="Times New Roman" w:hAnsi="Times New Roman"/>
          <w:sz w:val="24"/>
          <w:szCs w:val="24"/>
        </w:rPr>
        <w:t xml:space="preserve"> has been implementing the Program of Regional Financing of Small</w:t>
      </w:r>
      <w:r w:rsidR="002953EB" w:rsidRPr="00626159">
        <w:rPr>
          <w:rFonts w:ascii="Times New Roman" w:hAnsi="Times New Roman"/>
          <w:sz w:val="24"/>
          <w:szCs w:val="24"/>
        </w:rPr>
        <w:t xml:space="preserve"> Private</w:t>
      </w:r>
      <w:r w:rsidR="00584B5B" w:rsidRPr="00626159">
        <w:rPr>
          <w:rFonts w:ascii="Times New Roman" w:hAnsi="Times New Roman"/>
          <w:sz w:val="24"/>
          <w:szCs w:val="24"/>
        </w:rPr>
        <w:t xml:space="preserve"> and Medium-Sized</w:t>
      </w:r>
      <w:r w:rsidR="002953EB" w:rsidRPr="00626159">
        <w:rPr>
          <w:rFonts w:ascii="Times New Roman" w:hAnsi="Times New Roman"/>
          <w:sz w:val="24"/>
          <w:szCs w:val="24"/>
        </w:rPr>
        <w:t xml:space="preserve"> Private</w:t>
      </w:r>
      <w:r w:rsidR="00584B5B" w:rsidRPr="00626159">
        <w:rPr>
          <w:rFonts w:ascii="Times New Roman" w:hAnsi="Times New Roman"/>
          <w:sz w:val="24"/>
          <w:szCs w:val="24"/>
        </w:rPr>
        <w:t xml:space="preserve"> Enterprises, aimed at improving the effectiveness of regional programs for the support and development of MSMEs, by financing MSME projects in priority industries for a particular region. The program is implemented at the expense of </w:t>
      </w:r>
      <w:r w:rsidR="00533309">
        <w:rPr>
          <w:rFonts w:ascii="Times New Roman" w:hAnsi="Times New Roman"/>
          <w:sz w:val="24"/>
          <w:szCs w:val="24"/>
        </w:rPr>
        <w:t>LEB</w:t>
      </w:r>
      <w:r w:rsidR="00584B5B" w:rsidRPr="00626159">
        <w:rPr>
          <w:rFonts w:ascii="Times New Roman" w:hAnsi="Times New Roman"/>
          <w:sz w:val="24"/>
          <w:szCs w:val="24"/>
        </w:rPr>
        <w:t xml:space="preserve"> funds, as well as own and attracted funds of the Fund on the terms of co-financing, which are placed in second-tier banks</w:t>
      </w:r>
      <w:r w:rsidR="007331F9" w:rsidRPr="00626159">
        <w:rPr>
          <w:rFonts w:ascii="Times New Roman" w:hAnsi="Times New Roman"/>
          <w:sz w:val="24"/>
          <w:szCs w:val="24"/>
        </w:rPr>
        <w:t xml:space="preserve"> and microfinance organizations</w:t>
      </w:r>
      <w:r w:rsidR="00584B5B" w:rsidRPr="00626159">
        <w:rPr>
          <w:rFonts w:ascii="Times New Roman" w:hAnsi="Times New Roman"/>
          <w:sz w:val="24"/>
          <w:szCs w:val="24"/>
        </w:rPr>
        <w:t xml:space="preserve"> for subsequent financing of MSME projects.</w:t>
      </w:r>
      <w:r w:rsidR="001D4875" w:rsidRPr="00626159">
        <w:rPr>
          <w:rFonts w:ascii="Times New Roman" w:hAnsi="Times New Roman"/>
          <w:sz w:val="24"/>
          <w:szCs w:val="24"/>
        </w:rPr>
        <w:t xml:space="preserve"> The program is aimed at </w:t>
      </w:r>
      <w:r w:rsidR="001D4875" w:rsidRPr="00626159">
        <w:rPr>
          <w:rFonts w:ascii="Times New Roman" w:hAnsi="Times New Roman"/>
          <w:sz w:val="24"/>
          <w:szCs w:val="24"/>
        </w:rPr>
        <w:lastRenderedPageBreak/>
        <w:t xml:space="preserve">supporting small and </w:t>
      </w:r>
      <w:r w:rsidR="007F11F3">
        <w:rPr>
          <w:rFonts w:ascii="Times New Roman" w:hAnsi="Times New Roman"/>
          <w:sz w:val="24"/>
          <w:szCs w:val="24"/>
        </w:rPr>
        <w:t>medium-sized enterprises</w:t>
      </w:r>
      <w:r w:rsidR="001D4875" w:rsidRPr="00626159">
        <w:rPr>
          <w:rFonts w:ascii="Times New Roman" w:hAnsi="Times New Roman"/>
          <w:sz w:val="24"/>
          <w:szCs w:val="24"/>
        </w:rPr>
        <w:t xml:space="preserve"> in the regions, small towns, single-industry towns, increasing accessibility to preferential credit resources, contributes to the development and expansion of local entrepreneurship and is designed to strengthen the competitiveness of the regions.</w:t>
      </w:r>
      <w:r w:rsidR="00BE5826" w:rsidRPr="00626159">
        <w:rPr>
          <w:rFonts w:ascii="Times New Roman" w:hAnsi="Times New Roman"/>
          <w:sz w:val="24"/>
          <w:szCs w:val="24"/>
        </w:rPr>
        <w:t xml:space="preserve"> In 2022, a factoring tool was included in the program, now factoring transactions can be financed on preferential terms.</w:t>
      </w:r>
    </w:p>
    <w:p w:rsidR="00584B5B" w:rsidRPr="00622420" w:rsidRDefault="00584B5B" w:rsidP="00626580">
      <w:pPr>
        <w:ind w:firstLine="426"/>
        <w:jc w:val="both"/>
        <w:rPr>
          <w:color w:val="auto"/>
          <w:lang w:val="en-US"/>
        </w:rPr>
      </w:pPr>
    </w:p>
    <w:p w:rsidR="00A40268" w:rsidRPr="00622420" w:rsidRDefault="00A40268" w:rsidP="00A40268">
      <w:pPr>
        <w:tabs>
          <w:tab w:val="left" w:pos="567"/>
          <w:tab w:val="left" w:pos="709"/>
          <w:tab w:val="left" w:pos="851"/>
        </w:tabs>
        <w:jc w:val="center"/>
        <w:rPr>
          <w:b/>
          <w:color w:val="auto"/>
          <w:lang w:val="en-US"/>
        </w:rPr>
      </w:pPr>
      <w:r w:rsidRPr="00622420">
        <w:rPr>
          <w:b/>
          <w:color w:val="auto"/>
          <w:lang w:val="en-US"/>
        </w:rPr>
        <w:t>Results of implementation of</w:t>
      </w:r>
      <w:r w:rsidR="00A54951" w:rsidRPr="00622420">
        <w:rPr>
          <w:b/>
          <w:color w:val="auto"/>
          <w:lang w:val="en-US"/>
        </w:rPr>
        <w:t xml:space="preserve"> tools implemented by the Fund:</w:t>
      </w:r>
      <w:r w:rsidRPr="00622420">
        <w:rPr>
          <w:b/>
          <w:color w:val="auto"/>
          <w:lang w:val="en-US"/>
        </w:rPr>
        <w:t xml:space="preserve"> programs of conditional placement of funds, subsidies and guarantees</w:t>
      </w:r>
    </w:p>
    <w:p w:rsidR="00A40268" w:rsidRPr="001F748C" w:rsidRDefault="005424A4" w:rsidP="00A40268">
      <w:pPr>
        <w:jc w:val="both"/>
        <w:rPr>
          <w:color w:val="auto"/>
          <w:highlight w:val="yellow"/>
          <w:lang w:val="kk-KZ"/>
        </w:rPr>
      </w:pPr>
      <w:r>
        <w:rPr>
          <w:noProof/>
          <w:color w:val="auto"/>
          <w:lang w:val="en-US" w:eastAsia="en-US"/>
        </w:rPr>
        <mc:AlternateContent>
          <mc:Choice Requires="wps">
            <w:drawing>
              <wp:anchor distT="0" distB="0" distL="114300" distR="114300" simplePos="0" relativeHeight="251743232" behindDoc="0" locked="0" layoutInCell="1" allowOverlap="1">
                <wp:simplePos x="0" y="0"/>
                <wp:positionH relativeFrom="column">
                  <wp:posOffset>285115</wp:posOffset>
                </wp:positionH>
                <wp:positionV relativeFrom="paragraph">
                  <wp:posOffset>2368550</wp:posOffset>
                </wp:positionV>
                <wp:extent cx="5956935" cy="244475"/>
                <wp:effectExtent l="0" t="2540" r="0" b="635"/>
                <wp:wrapNone/>
                <wp:docPr id="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24447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54DC9" w:rsidRPr="00AA1B8F" w:rsidRDefault="00E54DC9">
                            <w:pPr>
                              <w:rPr>
                                <w:sz w:val="18"/>
                                <w:szCs w:val="18"/>
                                <w:lang w:val="en-US"/>
                              </w:rPr>
                            </w:pPr>
                            <w:r w:rsidRPr="00AA1B8F">
                              <w:rPr>
                                <w:sz w:val="18"/>
                                <w:szCs w:val="18"/>
                                <w:lang w:val="en-US"/>
                              </w:rPr>
                              <w:t xml:space="preserve">Loan guarantees, units    </w:t>
                            </w:r>
                            <w:r>
                              <w:rPr>
                                <w:sz w:val="18"/>
                                <w:szCs w:val="18"/>
                                <w:lang w:val="en-US"/>
                              </w:rPr>
                              <w:t xml:space="preserve">            </w:t>
                            </w:r>
                            <w:r w:rsidRPr="00AA1B8F">
                              <w:rPr>
                                <w:sz w:val="18"/>
                                <w:szCs w:val="18"/>
                                <w:lang w:val="en-US"/>
                              </w:rPr>
                              <w:t xml:space="preserve">  Subsidizing the remuneration rate, units    </w:t>
                            </w:r>
                            <w:r>
                              <w:rPr>
                                <w:sz w:val="18"/>
                                <w:szCs w:val="18"/>
                                <w:lang w:val="en-US"/>
                              </w:rPr>
                              <w:t xml:space="preserve">              </w:t>
                            </w:r>
                            <w:r w:rsidRPr="00AA1B8F">
                              <w:rPr>
                                <w:sz w:val="18"/>
                                <w:szCs w:val="18"/>
                                <w:lang w:val="en-US"/>
                              </w:rPr>
                              <w:t xml:space="preserve">    Preferential financing, units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6" o:spid="_x0000_s1048" type="#_x0000_t202" style="position:absolute;left:0;text-align:left;margin-left:22.45pt;margin-top:186.5pt;width:469.05pt;height:19.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" fillcolor="white [3201]" stroked="f" strokeweight=".5pt">
                <v:textbox>
                  <w:txbxContent>
                    <w:p w:rsidR="00E54DC9" w:rsidRPr="00AA1B8F" w:rsidRDefault="00E54DC9">
                      <w:pPr>
                        <w:rPr>
                          <w:sz w:val="18"/>
                          <w:szCs w:val="18"/>
                          <w:lang w:val="en-US"/>
                        </w:rPr>
                      </w:pPr>
                      <w:r w:rsidRPr="00AA1B8F">
                        <w:rPr>
                          <w:sz w:val="18"/>
                          <w:szCs w:val="18"/>
                          <w:lang w:val="en-US"/>
                        </w:rPr>
                        <w:t xml:space="preserve">Loan guarantees, units    </w:t>
                      </w:r>
                      <w:r>
                        <w:rPr>
                          <w:sz w:val="18"/>
                          <w:szCs w:val="18"/>
                          <w:lang w:val="en-US"/>
                        </w:rPr>
                        <w:t xml:space="preserve">            </w:t>
                      </w:r>
                      <w:r w:rsidRPr="00AA1B8F">
                        <w:rPr>
                          <w:sz w:val="18"/>
                          <w:szCs w:val="18"/>
                          <w:lang w:val="en-US"/>
                        </w:rPr>
                        <w:t xml:space="preserve">  Subsidizing the remuneration rate, units    </w:t>
                      </w:r>
                      <w:r>
                        <w:rPr>
                          <w:sz w:val="18"/>
                          <w:szCs w:val="18"/>
                          <w:lang w:val="en-US"/>
                        </w:rPr>
                        <w:t xml:space="preserve">              </w:t>
                      </w:r>
                      <w:r w:rsidRPr="00AA1B8F">
                        <w:rPr>
                          <w:sz w:val="18"/>
                          <w:szCs w:val="18"/>
                          <w:lang w:val="en-US"/>
                        </w:rPr>
                        <w:t xml:space="preserve">    Preferential financing, units</w:t>
                      </w:r>
                    </w:p>
                  </w:txbxContent>
                </v:textbox>
              </v:shape>
            </w:pict>
          </mc:Fallback>
        </mc:AlternateContent>
      </w:r>
      <w:r>
        <w:rPr>
          <w:noProof/>
          <w:color w:val="auto"/>
          <w:lang w:val="en-US" w:eastAsia="en-US"/>
        </w:rPr>
        <mc:AlternateContent>
          <mc:Choice Requires="wps">
            <w:drawing>
              <wp:anchor distT="0" distB="0" distL="114300" distR="114300" simplePos="0" relativeHeight="251745280" behindDoc="0" locked="0" layoutInCell="1" allowOverlap="1">
                <wp:simplePos x="0" y="0"/>
                <wp:positionH relativeFrom="column">
                  <wp:posOffset>-403225</wp:posOffset>
                </wp:positionH>
                <wp:positionV relativeFrom="paragraph">
                  <wp:posOffset>2564130</wp:posOffset>
                </wp:positionV>
                <wp:extent cx="6572885" cy="492125"/>
                <wp:effectExtent l="0" t="0" r="1905" b="0"/>
                <wp:wrapNone/>
                <wp:docPr id="4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885" cy="49212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54DC9" w:rsidRPr="00AA1B8F" w:rsidRDefault="00E54DC9" w:rsidP="00AA1B8F">
                            <w:pPr>
                              <w:pStyle w:val="af1"/>
                              <w:jc w:val="both"/>
                              <w:rPr>
                                <w:sz w:val="15"/>
                                <w:szCs w:val="15"/>
                                <w:lang w:val="en-US"/>
                              </w:rPr>
                            </w:pPr>
                            <w:r w:rsidRPr="00AA1B8F">
                              <w:rPr>
                                <w:i/>
                                <w:sz w:val="13"/>
                                <w:szCs w:val="13"/>
                                <w:lang w:val="en-US"/>
                              </w:rPr>
                              <w:t>* A decrease in the number of second-hand borrowers in 2020-2022 for concessional financing, taking into account the narrowing of the banking market, the departure of Russian banks, the availability of sufficient liquidation of STB, the absence of the need for additional funding</w:t>
                            </w:r>
                          </w:p>
                          <w:p w:rsidR="00E54DC9" w:rsidRPr="00AA1B8F" w:rsidRDefault="00E54DC9" w:rsidP="00AA1B8F">
                            <w:pPr>
                              <w:pStyle w:val="af1"/>
                              <w:jc w:val="both"/>
                              <w:rPr>
                                <w:sz w:val="15"/>
                                <w:szCs w:val="15"/>
                                <w:lang w:val="en-US"/>
                              </w:rPr>
                            </w:pPr>
                            <w:r w:rsidRPr="00AA1B8F">
                              <w:rPr>
                                <w:i/>
                                <w:sz w:val="13"/>
                                <w:szCs w:val="13"/>
                                <w:lang w:val="en-US"/>
                              </w:rPr>
                              <w:t xml:space="preserve">**In 2021, taking into account the support of entrepreneurs in the most affected sectors of the economy, 10983 projects worth 404.2 billion </w:t>
                            </w:r>
                            <w:proofErr w:type="spellStart"/>
                            <w:r w:rsidRPr="00AA1B8F">
                              <w:rPr>
                                <w:i/>
                                <w:sz w:val="13"/>
                                <w:szCs w:val="13"/>
                                <w:lang w:val="en-US"/>
                              </w:rPr>
                              <w:t>tenge</w:t>
                            </w:r>
                            <w:proofErr w:type="spellEnd"/>
                            <w:r w:rsidRPr="00AA1B8F">
                              <w:rPr>
                                <w:i/>
                                <w:sz w:val="13"/>
                                <w:szCs w:val="13"/>
                                <w:lang w:val="en-US"/>
                              </w:rPr>
                              <w:t xml:space="preserve"> were supported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9" type="#_x0000_t202" style="position:absolute;left:0;text-align:left;margin-left:-31.75pt;margin-top:201.9pt;width:517.55pt;height:3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" fillcolor="white [3201]" stroked="f" strokeweight=".5pt">
                <v:textbox>
                  <w:txbxContent>
                    <w:p w:rsidR="00E54DC9" w:rsidRPr="00AA1B8F" w:rsidRDefault="00E54DC9" w:rsidP="00AA1B8F">
                      <w:pPr>
                        <w:pStyle w:val="af1"/>
                        <w:jc w:val="both"/>
                        <w:rPr>
                          <w:sz w:val="15"/>
                          <w:szCs w:val="15"/>
                          <w:lang w:val="en-US"/>
                        </w:rPr>
                      </w:pPr>
                      <w:r w:rsidRPr="00AA1B8F">
                        <w:rPr>
                          <w:i/>
                          <w:sz w:val="13"/>
                          <w:szCs w:val="13"/>
                          <w:lang w:val="en-US"/>
                        </w:rPr>
                        <w:t>* A decrease in the number of second-hand borrowers in 2020-2022 for concessional financing, taking into account the narrowing of the banking market, the departure of Russian banks, the availability of sufficient liquidation of STB, the absence of the need for additional funding</w:t>
                      </w:r>
                    </w:p>
                    <w:p w:rsidR="00E54DC9" w:rsidRPr="00AA1B8F" w:rsidRDefault="00E54DC9" w:rsidP="00AA1B8F">
                      <w:pPr>
                        <w:pStyle w:val="af1"/>
                        <w:jc w:val="both"/>
                        <w:rPr>
                          <w:sz w:val="15"/>
                          <w:szCs w:val="15"/>
                          <w:lang w:val="en-US"/>
                        </w:rPr>
                      </w:pPr>
                      <w:r w:rsidRPr="00AA1B8F">
                        <w:rPr>
                          <w:i/>
                          <w:sz w:val="13"/>
                          <w:szCs w:val="13"/>
                          <w:lang w:val="en-US"/>
                        </w:rPr>
                        <w:t xml:space="preserve">**In 2021, taking into account the support of entrepreneurs in the most affected sectors of the economy, 10983 projects worth 404.2 billion </w:t>
                      </w:r>
                      <w:proofErr w:type="spellStart"/>
                      <w:r w:rsidRPr="00AA1B8F">
                        <w:rPr>
                          <w:i/>
                          <w:sz w:val="13"/>
                          <w:szCs w:val="13"/>
                          <w:lang w:val="en-US"/>
                        </w:rPr>
                        <w:t>tenge</w:t>
                      </w:r>
                      <w:proofErr w:type="spellEnd"/>
                      <w:r w:rsidRPr="00AA1B8F">
                        <w:rPr>
                          <w:i/>
                          <w:sz w:val="13"/>
                          <w:szCs w:val="13"/>
                          <w:lang w:val="en-US"/>
                        </w:rPr>
                        <w:t xml:space="preserve"> were supported</w:t>
                      </w:r>
                    </w:p>
                  </w:txbxContent>
                </v:textbox>
              </v:shape>
            </w:pict>
          </mc:Fallback>
        </mc:AlternateContent>
      </w:r>
      <w:r w:rsidR="00A5278E">
        <w:rPr>
          <w:noProof/>
          <w:color w:val="auto"/>
          <w:highlight w:val="yellow"/>
          <w:lang w:val="en-US" w:eastAsia="en-US"/>
        </w:rPr>
        <w:drawing>
          <wp:inline distT="0" distB="0" distL="0" distR="0">
            <wp:extent cx="6245225" cy="2863850"/>
            <wp:effectExtent l="0" t="0" r="3175"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245225" cy="2863850"/>
                    </a:xfrm>
                    <a:prstGeom prst="rect">
                      <a:avLst/>
                    </a:prstGeom>
                    <a:noFill/>
                    <a:ln>
                      <a:noFill/>
                    </a:ln>
                  </pic:spPr>
                </pic:pic>
              </a:graphicData>
            </a:graphic>
          </wp:inline>
        </w:drawing>
      </w:r>
    </w:p>
    <w:p w:rsidR="00AA1B8F" w:rsidRDefault="00AA1B8F" w:rsidP="00323D97">
      <w:pPr>
        <w:tabs>
          <w:tab w:val="left" w:pos="567"/>
          <w:tab w:val="left" w:pos="709"/>
          <w:tab w:val="left" w:pos="851"/>
        </w:tabs>
        <w:jc w:val="both"/>
        <w:rPr>
          <w:i/>
          <w:color w:val="auto"/>
          <w:sz w:val="16"/>
          <w:szCs w:val="16"/>
          <w:lang w:val="en-US"/>
        </w:rPr>
      </w:pPr>
    </w:p>
    <w:p w:rsidR="00AA1B8F" w:rsidRDefault="00AA1B8F" w:rsidP="00323D97">
      <w:pPr>
        <w:tabs>
          <w:tab w:val="left" w:pos="567"/>
          <w:tab w:val="left" w:pos="709"/>
          <w:tab w:val="left" w:pos="851"/>
        </w:tabs>
        <w:jc w:val="both"/>
        <w:rPr>
          <w:i/>
          <w:color w:val="auto"/>
          <w:sz w:val="16"/>
          <w:szCs w:val="16"/>
          <w:lang w:val="en-US"/>
        </w:rPr>
      </w:pPr>
    </w:p>
    <w:p w:rsidR="00A40268" w:rsidRPr="00622420" w:rsidRDefault="00A40268" w:rsidP="00323D97">
      <w:pPr>
        <w:tabs>
          <w:tab w:val="left" w:pos="567"/>
          <w:tab w:val="left" w:pos="709"/>
          <w:tab w:val="left" w:pos="851"/>
        </w:tabs>
        <w:jc w:val="both"/>
        <w:rPr>
          <w:color w:val="auto"/>
          <w:lang w:val="en-US"/>
        </w:rPr>
      </w:pPr>
      <w:r w:rsidRPr="00622420">
        <w:rPr>
          <w:i/>
          <w:color w:val="auto"/>
          <w:sz w:val="16"/>
          <w:szCs w:val="16"/>
          <w:lang w:val="en-US"/>
        </w:rPr>
        <w:t>Source: https://damu.kz/</w:t>
      </w:r>
    </w:p>
    <w:p w:rsidR="00014C1A" w:rsidRPr="00622420" w:rsidRDefault="00A95732" w:rsidP="0023345D">
      <w:pPr>
        <w:pageBreakBefore/>
        <w:ind w:firstLine="425"/>
        <w:jc w:val="center"/>
        <w:rPr>
          <w:color w:val="auto"/>
          <w:lang w:val="en-US"/>
        </w:rPr>
      </w:pPr>
      <w:bookmarkStart w:id="7" w:name="SUB10400"/>
      <w:bookmarkEnd w:id="7"/>
      <w:r w:rsidRPr="00622420">
        <w:rPr>
          <w:b/>
          <w:bCs/>
          <w:color w:val="auto"/>
          <w:lang w:val="en-US"/>
        </w:rPr>
        <w:lastRenderedPageBreak/>
        <w:t>Chapter</w:t>
      </w:r>
      <w:r w:rsidR="007D3571" w:rsidRPr="00622420">
        <w:rPr>
          <w:b/>
          <w:bCs/>
          <w:color w:val="auto"/>
          <w:lang w:val="en-US"/>
        </w:rPr>
        <w:t xml:space="preserve"> 2</w:t>
      </w:r>
      <w:r w:rsidR="00003B0B" w:rsidRPr="00622420">
        <w:rPr>
          <w:b/>
          <w:bCs/>
          <w:color w:val="auto"/>
          <w:lang w:val="en-US"/>
        </w:rPr>
        <w:t xml:space="preserve">. </w:t>
      </w:r>
      <w:r w:rsidR="007F11F3">
        <w:rPr>
          <w:b/>
          <w:bCs/>
          <w:color w:val="auto"/>
          <w:lang w:val="en-US"/>
        </w:rPr>
        <w:t>“</w:t>
      </w:r>
      <w:proofErr w:type="spellStart"/>
      <w:r w:rsidR="007F11F3">
        <w:rPr>
          <w:b/>
          <w:bCs/>
          <w:color w:val="auto"/>
          <w:lang w:val="en-US"/>
        </w:rPr>
        <w:t>Damu</w:t>
      </w:r>
      <w:proofErr w:type="spellEnd"/>
      <w:r w:rsidR="007F11F3">
        <w:rPr>
          <w:b/>
          <w:bCs/>
          <w:color w:val="auto"/>
          <w:lang w:val="en-US"/>
        </w:rPr>
        <w:t xml:space="preserve">” </w:t>
      </w:r>
      <w:r w:rsidR="00723279">
        <w:rPr>
          <w:rStyle w:val="a5"/>
          <w:b/>
          <w:color w:val="auto"/>
          <w:u w:val="none"/>
          <w:lang w:val="en-US"/>
        </w:rPr>
        <w:t>Fund</w:t>
      </w:r>
      <w:r w:rsidR="00723279" w:rsidRPr="00171D87">
        <w:rPr>
          <w:rStyle w:val="a5"/>
          <w:b/>
          <w:color w:val="auto"/>
          <w:u w:val="none"/>
          <w:lang w:val="en-US"/>
        </w:rPr>
        <w:t xml:space="preserve"> </w:t>
      </w:r>
      <w:r w:rsidR="00723279">
        <w:rPr>
          <w:rStyle w:val="a5"/>
          <w:b/>
          <w:color w:val="auto"/>
          <w:u w:val="none"/>
          <w:lang w:val="en-US"/>
        </w:rPr>
        <w:t xml:space="preserve">status analysis: internal </w:t>
      </w:r>
      <w:r w:rsidR="00723279" w:rsidRPr="00622420">
        <w:rPr>
          <w:rStyle w:val="a5"/>
          <w:b/>
          <w:color w:val="auto"/>
          <w:u w:val="none"/>
          <w:lang w:val="en-US"/>
        </w:rPr>
        <w:t>analysi</w:t>
      </w:r>
      <w:r w:rsidR="00723279">
        <w:rPr>
          <w:rStyle w:val="a5"/>
          <w:b/>
          <w:color w:val="auto"/>
          <w:u w:val="none"/>
          <w:lang w:val="en-US"/>
        </w:rPr>
        <w:t>s</w:t>
      </w:r>
    </w:p>
    <w:p w:rsidR="00F907C3" w:rsidRPr="00622420" w:rsidRDefault="00F907C3">
      <w:pPr>
        <w:ind w:firstLine="426"/>
        <w:jc w:val="both"/>
        <w:rPr>
          <w:b/>
          <w:bCs/>
          <w:color w:val="auto"/>
          <w:lang w:val="en-US"/>
        </w:rPr>
      </w:pPr>
      <w:bookmarkStart w:id="8" w:name="SUB1040100"/>
      <w:bookmarkEnd w:id="8"/>
    </w:p>
    <w:p w:rsidR="00014C1A" w:rsidRPr="00622420" w:rsidRDefault="00A44E3E" w:rsidP="00A44E3E">
      <w:pPr>
        <w:ind w:firstLine="426"/>
        <w:jc w:val="center"/>
        <w:rPr>
          <w:b/>
          <w:bCs/>
          <w:color w:val="auto"/>
          <w:lang w:val="en-US"/>
        </w:rPr>
      </w:pPr>
      <w:r w:rsidRPr="00622420">
        <w:rPr>
          <w:b/>
          <w:bCs/>
          <w:color w:val="auto"/>
          <w:lang w:val="en-US"/>
        </w:rPr>
        <w:t>Paragraph 1.</w:t>
      </w:r>
      <w:r w:rsidR="007D3571" w:rsidRPr="00622420">
        <w:rPr>
          <w:b/>
          <w:bCs/>
          <w:color w:val="auto"/>
          <w:lang w:val="en-US"/>
        </w:rPr>
        <w:t xml:space="preserve"> Main activities of the Fund</w:t>
      </w:r>
    </w:p>
    <w:p w:rsidR="00734FF6" w:rsidRPr="00622420" w:rsidRDefault="00734FF6" w:rsidP="00A44E3E">
      <w:pPr>
        <w:ind w:firstLine="426"/>
        <w:jc w:val="center"/>
        <w:rPr>
          <w:color w:val="auto"/>
          <w:lang w:val="en-US"/>
        </w:rPr>
      </w:pPr>
    </w:p>
    <w:p w:rsidR="009C3FD3" w:rsidRPr="00622420" w:rsidRDefault="005D61BA" w:rsidP="00DB546C">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 xml:space="preserve">The </w:t>
      </w:r>
      <w:r w:rsidR="007F11F3">
        <w:rPr>
          <w:rFonts w:ascii="Times New Roman" w:hAnsi="Times New Roman"/>
          <w:sz w:val="24"/>
          <w:szCs w:val="24"/>
          <w:lang w:val="en-US"/>
        </w:rPr>
        <w:t>“</w:t>
      </w:r>
      <w:proofErr w:type="spellStart"/>
      <w:r w:rsidR="007F11F3">
        <w:rPr>
          <w:rFonts w:ascii="Times New Roman" w:hAnsi="Times New Roman"/>
          <w:sz w:val="24"/>
          <w:szCs w:val="24"/>
          <w:lang w:val="en-US"/>
        </w:rPr>
        <w:t>Damu</w:t>
      </w:r>
      <w:proofErr w:type="spellEnd"/>
      <w:r w:rsidR="007F11F3">
        <w:rPr>
          <w:rFonts w:ascii="Times New Roman" w:hAnsi="Times New Roman"/>
          <w:sz w:val="24"/>
          <w:szCs w:val="24"/>
          <w:lang w:val="en-US"/>
        </w:rPr>
        <w:t>” Fund</w:t>
      </w:r>
      <w:r w:rsidRPr="00622420">
        <w:rPr>
          <w:rFonts w:ascii="Times New Roman" w:hAnsi="Times New Roman"/>
          <w:sz w:val="24"/>
          <w:szCs w:val="24"/>
          <w:lang w:val="en-US"/>
        </w:rPr>
        <w:t xml:space="preserve"> is a financial agency that implements state support tools, the purpose of which is to promote the qualitative development of private entrepreneurship in the Republic of Kazakhstan by providing financial support. The </w:t>
      </w:r>
      <w:r w:rsidR="00D35844">
        <w:rPr>
          <w:rFonts w:ascii="Times New Roman" w:hAnsi="Times New Roman"/>
          <w:sz w:val="24"/>
          <w:szCs w:val="24"/>
          <w:lang w:val="en-US"/>
        </w:rPr>
        <w:t>Fund</w:t>
      </w:r>
      <w:r w:rsidRPr="00622420">
        <w:rPr>
          <w:rFonts w:ascii="Times New Roman" w:hAnsi="Times New Roman"/>
          <w:sz w:val="24"/>
          <w:szCs w:val="24"/>
          <w:lang w:val="en-US"/>
        </w:rPr>
        <w:t xml:space="preserve"> offers a wide range of products and services for entrepreneurs:</w:t>
      </w:r>
    </w:p>
    <w:p w:rsidR="009C3FD3" w:rsidRPr="001F748C" w:rsidRDefault="009C3FD3" w:rsidP="00DB546C">
      <w:pPr>
        <w:pStyle w:val="af1"/>
        <w:numPr>
          <w:ilvl w:val="0"/>
          <w:numId w:val="22"/>
        </w:numPr>
        <w:tabs>
          <w:tab w:val="left" w:pos="567"/>
        </w:tabs>
        <w:spacing w:after="0" w:line="240" w:lineRule="auto"/>
        <w:ind w:left="567" w:hanging="357"/>
        <w:jc w:val="both"/>
        <w:rPr>
          <w:rFonts w:ascii="Times New Roman" w:hAnsi="Times New Roman"/>
          <w:sz w:val="24"/>
          <w:szCs w:val="24"/>
        </w:rPr>
      </w:pPr>
      <w:r w:rsidRPr="001F748C">
        <w:rPr>
          <w:rFonts w:ascii="Times New Roman" w:hAnsi="Times New Roman"/>
          <w:sz w:val="24"/>
          <w:szCs w:val="24"/>
        </w:rPr>
        <w:t>concessional lending</w:t>
      </w:r>
      <w:r w:rsidR="005D61BA" w:rsidRPr="001F748C">
        <w:rPr>
          <w:rFonts w:ascii="Times New Roman" w:hAnsi="Times New Roman"/>
          <w:sz w:val="24"/>
          <w:szCs w:val="24"/>
        </w:rPr>
        <w:t xml:space="preserve"> as part of lending programs through</w:t>
      </w:r>
      <w:r w:rsidRPr="00622420">
        <w:rPr>
          <w:rFonts w:ascii="Times New Roman" w:hAnsi="Times New Roman"/>
          <w:sz w:val="24"/>
          <w:szCs w:val="24"/>
          <w:lang w:val="en-US"/>
        </w:rPr>
        <w:t xml:space="preserve"> second-tier banks, microfinance organizations, leasing companies</w:t>
      </w:r>
      <w:r w:rsidR="005D61BA" w:rsidRPr="001F748C">
        <w:rPr>
          <w:rFonts w:ascii="Times New Roman" w:hAnsi="Times New Roman"/>
          <w:sz w:val="24"/>
          <w:szCs w:val="24"/>
        </w:rPr>
        <w:t xml:space="preserve"> and </w:t>
      </w:r>
      <w:r w:rsidRPr="00622420">
        <w:rPr>
          <w:rFonts w:ascii="Times New Roman" w:hAnsi="Times New Roman"/>
          <w:sz w:val="24"/>
          <w:szCs w:val="24"/>
          <w:lang w:val="en-US"/>
        </w:rPr>
        <w:t>other legal entities of the Fund's partners;</w:t>
      </w:r>
    </w:p>
    <w:p w:rsidR="002433E7" w:rsidRPr="001F748C" w:rsidRDefault="005D61BA" w:rsidP="00DB546C">
      <w:pPr>
        <w:pStyle w:val="af1"/>
        <w:numPr>
          <w:ilvl w:val="0"/>
          <w:numId w:val="22"/>
        </w:numPr>
        <w:tabs>
          <w:tab w:val="left" w:pos="567"/>
        </w:tabs>
        <w:spacing w:after="0" w:line="240" w:lineRule="auto"/>
        <w:ind w:left="567" w:hanging="357"/>
        <w:jc w:val="both"/>
        <w:rPr>
          <w:rFonts w:ascii="Times New Roman" w:hAnsi="Times New Roman"/>
          <w:sz w:val="24"/>
          <w:szCs w:val="24"/>
        </w:rPr>
      </w:pPr>
      <w:r w:rsidRPr="001F748C">
        <w:rPr>
          <w:rFonts w:ascii="Times New Roman" w:hAnsi="Times New Roman"/>
          <w:sz w:val="24"/>
          <w:szCs w:val="24"/>
        </w:rPr>
        <w:t xml:space="preserve">subsidizing </w:t>
      </w:r>
      <w:r w:rsidR="002433E7" w:rsidRPr="001F748C">
        <w:rPr>
          <w:rFonts w:ascii="Times New Roman" w:hAnsi="Times New Roman"/>
          <w:sz w:val="24"/>
          <w:szCs w:val="24"/>
        </w:rPr>
        <w:t xml:space="preserve">interest rates on </w:t>
      </w:r>
      <w:r w:rsidR="007C5F79" w:rsidRPr="00622420">
        <w:rPr>
          <w:rFonts w:ascii="Times New Roman" w:hAnsi="Times New Roman"/>
          <w:sz w:val="24"/>
          <w:szCs w:val="24"/>
          <w:lang w:val="en-US"/>
        </w:rPr>
        <w:t>loans/microcredit/leasing transactions</w:t>
      </w:r>
      <w:r w:rsidR="002433E7" w:rsidRPr="00622420">
        <w:rPr>
          <w:rFonts w:ascii="Times New Roman" w:hAnsi="Times New Roman"/>
          <w:sz w:val="24"/>
          <w:szCs w:val="24"/>
          <w:lang w:val="en-US"/>
        </w:rPr>
        <w:t>;</w:t>
      </w:r>
    </w:p>
    <w:p w:rsidR="002433E7" w:rsidRPr="001F748C" w:rsidRDefault="002433E7" w:rsidP="00DB546C">
      <w:pPr>
        <w:pStyle w:val="af1"/>
        <w:numPr>
          <w:ilvl w:val="0"/>
          <w:numId w:val="22"/>
        </w:numPr>
        <w:tabs>
          <w:tab w:val="left" w:pos="567"/>
        </w:tabs>
        <w:spacing w:after="0" w:line="240" w:lineRule="auto"/>
        <w:ind w:left="567" w:hanging="357"/>
        <w:jc w:val="both"/>
        <w:rPr>
          <w:rFonts w:ascii="Times New Roman" w:hAnsi="Times New Roman"/>
          <w:sz w:val="24"/>
          <w:szCs w:val="24"/>
        </w:rPr>
      </w:pPr>
      <w:r w:rsidRPr="001F748C">
        <w:rPr>
          <w:rFonts w:ascii="Times New Roman" w:hAnsi="Times New Roman"/>
          <w:sz w:val="24"/>
          <w:szCs w:val="24"/>
        </w:rPr>
        <w:t>guarantee of loans</w:t>
      </w:r>
      <w:r w:rsidRPr="001F748C">
        <w:rPr>
          <w:rFonts w:ascii="Times New Roman" w:hAnsi="Times New Roman"/>
          <w:sz w:val="24"/>
          <w:szCs w:val="24"/>
          <w:lang w:val="ru-RU"/>
        </w:rPr>
        <w:t>;</w:t>
      </w:r>
    </w:p>
    <w:p w:rsidR="002433E7" w:rsidRPr="001F748C" w:rsidRDefault="002433E7" w:rsidP="00DB546C">
      <w:pPr>
        <w:pStyle w:val="af1"/>
        <w:numPr>
          <w:ilvl w:val="0"/>
          <w:numId w:val="22"/>
        </w:numPr>
        <w:tabs>
          <w:tab w:val="left" w:pos="567"/>
        </w:tabs>
        <w:spacing w:after="0" w:line="240" w:lineRule="auto"/>
        <w:ind w:left="567" w:hanging="357"/>
        <w:jc w:val="both"/>
        <w:rPr>
          <w:rFonts w:ascii="Times New Roman" w:hAnsi="Times New Roman"/>
          <w:sz w:val="24"/>
          <w:szCs w:val="24"/>
        </w:rPr>
      </w:pPr>
      <w:r w:rsidRPr="001F748C">
        <w:rPr>
          <w:rFonts w:ascii="Times New Roman" w:hAnsi="Times New Roman"/>
          <w:sz w:val="24"/>
          <w:szCs w:val="24"/>
        </w:rPr>
        <w:t>consulting support</w:t>
      </w:r>
      <w:r w:rsidRPr="001F748C">
        <w:rPr>
          <w:rFonts w:ascii="Times New Roman" w:hAnsi="Times New Roman"/>
          <w:sz w:val="24"/>
          <w:szCs w:val="24"/>
          <w:lang w:val="ru-RU"/>
        </w:rPr>
        <w:t>;</w:t>
      </w:r>
    </w:p>
    <w:p w:rsidR="004C1259" w:rsidRPr="001F748C" w:rsidRDefault="005D61BA" w:rsidP="00DB546C">
      <w:pPr>
        <w:pStyle w:val="af1"/>
        <w:numPr>
          <w:ilvl w:val="0"/>
          <w:numId w:val="22"/>
        </w:numPr>
        <w:tabs>
          <w:tab w:val="left" w:pos="567"/>
        </w:tabs>
        <w:spacing w:after="0" w:line="240" w:lineRule="auto"/>
        <w:ind w:left="567" w:hanging="357"/>
        <w:jc w:val="both"/>
        <w:rPr>
          <w:rFonts w:ascii="Times New Roman" w:hAnsi="Times New Roman"/>
          <w:sz w:val="24"/>
          <w:szCs w:val="24"/>
        </w:rPr>
      </w:pPr>
      <w:r w:rsidRPr="001F748C">
        <w:rPr>
          <w:rFonts w:ascii="Times New Roman" w:hAnsi="Times New Roman"/>
          <w:sz w:val="24"/>
          <w:szCs w:val="24"/>
        </w:rPr>
        <w:t>dissemination of information and analytical materials</w:t>
      </w:r>
      <w:r w:rsidR="004C1259" w:rsidRPr="00622420">
        <w:rPr>
          <w:rFonts w:ascii="Times New Roman" w:hAnsi="Times New Roman"/>
          <w:sz w:val="24"/>
          <w:szCs w:val="24"/>
          <w:lang w:val="en-US"/>
        </w:rPr>
        <w:t>;</w:t>
      </w:r>
    </w:p>
    <w:p w:rsidR="005D61BA" w:rsidRPr="001F748C" w:rsidRDefault="004C1259" w:rsidP="00DB546C">
      <w:pPr>
        <w:pStyle w:val="af1"/>
        <w:numPr>
          <w:ilvl w:val="0"/>
          <w:numId w:val="22"/>
        </w:numPr>
        <w:tabs>
          <w:tab w:val="left" w:pos="567"/>
        </w:tabs>
        <w:spacing w:after="0" w:line="240" w:lineRule="auto"/>
        <w:ind w:left="567" w:hanging="357"/>
        <w:jc w:val="both"/>
        <w:rPr>
          <w:rFonts w:ascii="Times New Roman" w:hAnsi="Times New Roman"/>
          <w:sz w:val="24"/>
          <w:szCs w:val="24"/>
        </w:rPr>
      </w:pPr>
      <w:r w:rsidRPr="001F748C">
        <w:rPr>
          <w:rFonts w:ascii="Times New Roman" w:hAnsi="Times New Roman"/>
          <w:sz w:val="24"/>
          <w:szCs w:val="24"/>
        </w:rPr>
        <w:t>monitoring of compliance, targeted use and implementation of the entrepreneur's project with the conditions of programs</w:t>
      </w:r>
      <w:r w:rsidR="005D61BA" w:rsidRPr="001F748C">
        <w:rPr>
          <w:rFonts w:ascii="Times New Roman" w:hAnsi="Times New Roman"/>
          <w:sz w:val="24"/>
          <w:szCs w:val="24"/>
        </w:rPr>
        <w:t>.</w:t>
      </w:r>
    </w:p>
    <w:p w:rsidR="00014C1A" w:rsidRPr="00622420" w:rsidRDefault="005D61BA" w:rsidP="00007F1E">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In order to expand the coverage of existing entrepreneurs with financial instruments of state support, the Fund</w:t>
      </w:r>
      <w:r w:rsidR="002433E7" w:rsidRPr="00622420">
        <w:rPr>
          <w:rFonts w:ascii="Times New Roman" w:hAnsi="Times New Roman"/>
          <w:sz w:val="24"/>
          <w:szCs w:val="24"/>
          <w:lang w:val="en-US"/>
        </w:rPr>
        <w:t>,</w:t>
      </w:r>
      <w:r w:rsidRPr="00622420">
        <w:rPr>
          <w:rFonts w:ascii="Times New Roman" w:hAnsi="Times New Roman"/>
          <w:sz w:val="24"/>
          <w:szCs w:val="24"/>
          <w:lang w:val="en-US"/>
        </w:rPr>
        <w:t xml:space="preserve"> within the framework of the Development Strategy, </w:t>
      </w:r>
      <w:r w:rsidR="006F5F05" w:rsidRPr="00622420">
        <w:rPr>
          <w:rFonts w:ascii="Times New Roman" w:hAnsi="Times New Roman"/>
          <w:sz w:val="24"/>
          <w:szCs w:val="24"/>
          <w:lang w:val="en-US"/>
        </w:rPr>
        <w:t>continues</w:t>
      </w:r>
      <w:r w:rsidRPr="00622420">
        <w:rPr>
          <w:rFonts w:ascii="Times New Roman" w:hAnsi="Times New Roman"/>
          <w:sz w:val="24"/>
          <w:szCs w:val="24"/>
          <w:lang w:val="en-US"/>
        </w:rPr>
        <w:t xml:space="preserve"> to work in existing areas, developing new approaches to improve efficiency, and plans to introduce new areas and tools.</w:t>
      </w:r>
    </w:p>
    <w:p w:rsidR="001923A8" w:rsidRPr="001F748C" w:rsidRDefault="001923A8" w:rsidP="001923A8">
      <w:pPr>
        <w:pStyle w:val="af1"/>
        <w:tabs>
          <w:tab w:val="left" w:pos="567"/>
          <w:tab w:val="left" w:pos="709"/>
          <w:tab w:val="left" w:pos="851"/>
        </w:tabs>
        <w:spacing w:after="0" w:line="240" w:lineRule="auto"/>
        <w:ind w:left="426"/>
        <w:jc w:val="both"/>
        <w:rPr>
          <w:rFonts w:ascii="Times New Roman" w:hAnsi="Times New Roman"/>
          <w:i/>
          <w:sz w:val="24"/>
          <w:szCs w:val="24"/>
        </w:rPr>
      </w:pPr>
    </w:p>
    <w:p w:rsidR="00A170D1" w:rsidRPr="00644EF5" w:rsidRDefault="000C237B" w:rsidP="000C237B">
      <w:pPr>
        <w:ind w:firstLine="426"/>
        <w:jc w:val="center"/>
        <w:rPr>
          <w:b/>
          <w:bCs/>
          <w:color w:val="auto"/>
        </w:rPr>
      </w:pPr>
      <w:proofErr w:type="spellStart"/>
      <w:r w:rsidRPr="00644EF5">
        <w:rPr>
          <w:b/>
          <w:bCs/>
          <w:color w:val="auto"/>
        </w:rPr>
        <w:t>Paragraph</w:t>
      </w:r>
      <w:proofErr w:type="spellEnd"/>
      <w:r w:rsidR="00E35783" w:rsidRPr="00644EF5">
        <w:rPr>
          <w:b/>
          <w:bCs/>
          <w:color w:val="auto"/>
        </w:rPr>
        <w:t xml:space="preserve"> 2</w:t>
      </w:r>
      <w:r w:rsidRPr="00644EF5">
        <w:rPr>
          <w:b/>
          <w:bCs/>
          <w:color w:val="auto"/>
        </w:rPr>
        <w:t>.</w:t>
      </w:r>
      <w:r w:rsidR="00A170D1" w:rsidRPr="00644EF5">
        <w:rPr>
          <w:b/>
          <w:bCs/>
          <w:color w:val="auto"/>
        </w:rPr>
        <w:t xml:space="preserve"> </w:t>
      </w:r>
      <w:proofErr w:type="spellStart"/>
      <w:r w:rsidR="00A170D1" w:rsidRPr="00644EF5">
        <w:rPr>
          <w:b/>
          <w:bCs/>
          <w:color w:val="auto"/>
        </w:rPr>
        <w:t>Benchmarking</w:t>
      </w:r>
      <w:proofErr w:type="spellEnd"/>
    </w:p>
    <w:p w:rsidR="000C237B" w:rsidRPr="00644EF5" w:rsidRDefault="000C237B" w:rsidP="000C237B">
      <w:pPr>
        <w:ind w:firstLine="426"/>
        <w:jc w:val="center"/>
        <w:rPr>
          <w:b/>
          <w:bCs/>
          <w:color w:val="auto"/>
        </w:rPr>
      </w:pPr>
    </w:p>
    <w:p w:rsidR="00417583" w:rsidRPr="00622420" w:rsidRDefault="00417583" w:rsidP="00644EF5">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 xml:space="preserve">When developing the Development Strategy, as well as MSME support programs, the </w:t>
      </w:r>
      <w:r w:rsidR="007F11F3">
        <w:rPr>
          <w:rFonts w:ascii="Times New Roman" w:hAnsi="Times New Roman"/>
          <w:sz w:val="24"/>
          <w:szCs w:val="24"/>
          <w:lang w:val="en-US"/>
        </w:rPr>
        <w:t>“</w:t>
      </w:r>
      <w:proofErr w:type="spellStart"/>
      <w:r w:rsidR="007F11F3">
        <w:rPr>
          <w:rFonts w:ascii="Times New Roman" w:hAnsi="Times New Roman"/>
          <w:sz w:val="24"/>
          <w:szCs w:val="24"/>
          <w:lang w:val="en-US"/>
        </w:rPr>
        <w:t>Damu</w:t>
      </w:r>
      <w:proofErr w:type="spellEnd"/>
      <w:r w:rsidR="007F11F3">
        <w:rPr>
          <w:rFonts w:ascii="Times New Roman" w:hAnsi="Times New Roman"/>
          <w:sz w:val="24"/>
          <w:szCs w:val="24"/>
          <w:lang w:val="en-US"/>
        </w:rPr>
        <w:t>” Fund</w:t>
      </w:r>
      <w:r w:rsidRPr="00622420">
        <w:rPr>
          <w:rFonts w:ascii="Times New Roman" w:hAnsi="Times New Roman"/>
          <w:sz w:val="24"/>
          <w:szCs w:val="24"/>
          <w:lang w:val="en-US"/>
        </w:rPr>
        <w:t xml:space="preserve"> uses foreign experience of state support for entrepreneurship, taking into account the specifics of the local market and the effectiveness of applying this experience in the conditions of Kazakhstan.</w:t>
      </w:r>
    </w:p>
    <w:p w:rsidR="00417583" w:rsidRPr="00622420" w:rsidRDefault="00417583" w:rsidP="00644EF5">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 xml:space="preserve">In 2023, the Fund, as part of the development of the Development Strategy, analyzed the activities of similar development institutions in South Korea - the Korean Loan Guarantee Fund (KODIT) and Korea SME and Startup Agency (KOSME), USA - US Small Business Administration (SBA), Turkey - Turkey SME Development Organization (KOSGEB) and </w:t>
      </w:r>
      <w:proofErr w:type="spellStart"/>
      <w:r w:rsidR="00D35844" w:rsidRPr="00622420">
        <w:rPr>
          <w:rFonts w:ascii="Times New Roman" w:hAnsi="Times New Roman"/>
          <w:sz w:val="24"/>
          <w:szCs w:val="24"/>
          <w:lang w:val="en-US"/>
        </w:rPr>
        <w:t>Kredi</w:t>
      </w:r>
      <w:proofErr w:type="spellEnd"/>
      <w:r w:rsidR="00D35844" w:rsidRPr="00622420">
        <w:rPr>
          <w:rFonts w:ascii="Times New Roman" w:hAnsi="Times New Roman"/>
          <w:sz w:val="24"/>
          <w:szCs w:val="24"/>
          <w:lang w:val="en-US"/>
        </w:rPr>
        <w:t xml:space="preserve"> </w:t>
      </w:r>
      <w:proofErr w:type="spellStart"/>
      <w:r w:rsidR="00D35844" w:rsidRPr="00622420">
        <w:rPr>
          <w:rFonts w:ascii="Times New Roman" w:hAnsi="Times New Roman"/>
          <w:sz w:val="24"/>
          <w:szCs w:val="24"/>
          <w:lang w:val="en-US"/>
        </w:rPr>
        <w:t>Garanti</w:t>
      </w:r>
      <w:proofErr w:type="spellEnd"/>
      <w:r w:rsidR="00D35844" w:rsidRPr="00622420">
        <w:rPr>
          <w:rFonts w:ascii="Times New Roman" w:hAnsi="Times New Roman"/>
          <w:sz w:val="24"/>
          <w:szCs w:val="24"/>
          <w:lang w:val="en-US"/>
        </w:rPr>
        <w:t xml:space="preserve"> </w:t>
      </w:r>
      <w:proofErr w:type="spellStart"/>
      <w:r w:rsidR="00D35844" w:rsidRPr="00622420">
        <w:rPr>
          <w:rFonts w:ascii="Times New Roman" w:hAnsi="Times New Roman"/>
          <w:sz w:val="24"/>
          <w:szCs w:val="24"/>
          <w:lang w:val="en-US"/>
        </w:rPr>
        <w:t>Fonu</w:t>
      </w:r>
      <w:proofErr w:type="spellEnd"/>
      <w:r w:rsidR="00D35844" w:rsidRPr="00622420">
        <w:rPr>
          <w:rFonts w:ascii="Times New Roman" w:hAnsi="Times New Roman"/>
          <w:sz w:val="24"/>
          <w:szCs w:val="24"/>
          <w:lang w:val="en-US"/>
        </w:rPr>
        <w:t xml:space="preserve"> (KGF</w:t>
      </w:r>
      <w:r w:rsidRPr="00622420">
        <w:rPr>
          <w:rFonts w:ascii="Times New Roman" w:hAnsi="Times New Roman"/>
          <w:sz w:val="24"/>
          <w:szCs w:val="24"/>
          <w:lang w:val="en-US"/>
        </w:rPr>
        <w:t>), Singapore - State Enterprise Development Agency (Enterprise Singapore) for a number of parameters: mission and vision, strategic directions of activity and applied business support tools.</w:t>
      </w:r>
    </w:p>
    <w:p w:rsidR="00417583" w:rsidRPr="00622420" w:rsidRDefault="00417583" w:rsidP="00644EF5">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According to the latest statistics, the above-mentioned countries have a high share of SMEs in GDP and, in general, MSMEs play a significant role in the economies of these countries.</w:t>
      </w:r>
    </w:p>
    <w:p w:rsidR="00417583" w:rsidRPr="00622420" w:rsidRDefault="00417583" w:rsidP="00417583">
      <w:pPr>
        <w:ind w:firstLine="426"/>
        <w:jc w:val="both"/>
        <w:rPr>
          <w:rFonts w:eastAsia="Calibri"/>
          <w:color w:val="0070C0"/>
          <w:lang w:val="en-US" w:eastAsia="en-US"/>
        </w:rPr>
      </w:pPr>
    </w:p>
    <w:tbl>
      <w:tblPr>
        <w:tblStyle w:val="afb"/>
        <w:tblW w:w="9809" w:type="dxa"/>
        <w:tblLook w:val="04A0" w:firstRow="1" w:lastRow="0" w:firstColumn="1" w:lastColumn="0" w:noHBand="0" w:noVBand="1"/>
      </w:tblPr>
      <w:tblGrid>
        <w:gridCol w:w="3114"/>
        <w:gridCol w:w="1755"/>
        <w:gridCol w:w="1620"/>
        <w:gridCol w:w="1620"/>
        <w:gridCol w:w="1690"/>
        <w:gridCol w:w="10"/>
      </w:tblGrid>
      <w:tr w:rsidR="00417583" w:rsidTr="002013A5">
        <w:trPr>
          <w:trHeight w:val="575"/>
        </w:trPr>
        <w:tc>
          <w:tcPr>
            <w:tcW w:w="3114" w:type="dxa"/>
            <w:vAlign w:val="center"/>
          </w:tcPr>
          <w:p w:rsidR="00417583" w:rsidRPr="00622420" w:rsidRDefault="00417583" w:rsidP="006B4F86">
            <w:pPr>
              <w:tabs>
                <w:tab w:val="left" w:pos="567"/>
                <w:tab w:val="left" w:pos="709"/>
                <w:tab w:val="left" w:pos="851"/>
              </w:tabs>
              <w:rPr>
                <w:b/>
                <w:bCs/>
                <w:color w:val="0070C0"/>
                <w:lang w:val="en-US"/>
              </w:rPr>
            </w:pPr>
            <w:r w:rsidRPr="00622420">
              <w:rPr>
                <w:b/>
                <w:bCs/>
                <w:color w:val="auto"/>
                <w:lang w:val="en-US"/>
              </w:rPr>
              <w:t xml:space="preserve">Total statistics for 2022 by </w:t>
            </w:r>
            <w:r w:rsidR="00D35844">
              <w:rPr>
                <w:b/>
                <w:bCs/>
                <w:color w:val="auto"/>
                <w:lang w:val="en-US"/>
              </w:rPr>
              <w:t>countries</w:t>
            </w:r>
          </w:p>
        </w:tc>
        <w:tc>
          <w:tcPr>
            <w:tcW w:w="1755" w:type="dxa"/>
            <w:vAlign w:val="center"/>
          </w:tcPr>
          <w:p w:rsidR="00417583" w:rsidRDefault="00417583" w:rsidP="006B4F86">
            <w:pPr>
              <w:tabs>
                <w:tab w:val="left" w:pos="567"/>
                <w:tab w:val="left" w:pos="709"/>
                <w:tab w:val="left" w:pos="851"/>
              </w:tabs>
              <w:jc w:val="center"/>
              <w:rPr>
                <w:color w:val="0070C0"/>
              </w:rPr>
            </w:pPr>
            <w:r w:rsidRPr="00E56090">
              <w:rPr>
                <w:noProof/>
                <w:color w:val="0070C0"/>
                <w:lang w:val="en-US" w:eastAsia="en-US"/>
              </w:rPr>
              <w:drawing>
                <wp:inline distT="0" distB="0" distL="0" distR="0">
                  <wp:extent cx="777240" cy="374904"/>
                  <wp:effectExtent l="0" t="0" r="3810" b="6350"/>
                  <wp:docPr id="45" name="Рисунок 44" descr="A flag with a sun and eagle  Description automatically generated">
                    <a:extLst xmlns:a="http://schemas.openxmlformats.org/drawingml/2006/main">
                      <a:ext uri="{FF2B5EF4-FFF2-40B4-BE49-F238E27FC236}">
                        <a16:creationId xmlns:a16="http://schemas.microsoft.com/office/drawing/2014/main" id="{894F2935-EEA2-873F-658E-B03245141D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Рисунок 44" descr="A flag with a sun and eagle  Description automatically generated">
                            <a:extLst>
                              <a:ext uri="{FF2B5EF4-FFF2-40B4-BE49-F238E27FC236}">
                                <a16:creationId xmlns:a16="http://schemas.microsoft.com/office/drawing/2014/main" id="{894F2935-EEA2-873F-658E-B03245141D51}"/>
                              </a:ext>
                            </a:extLst>
                          </pic:cNvPr>
                          <pic:cNvPicPr>
                            <a:picLocks noChangeAspect="1"/>
                          </pic:cNvPicPr>
                        </pic:nvPicPr>
                        <pic:blipFill>
                          <a:blip r:embed="rId43" cstate="print">
                            <a:extLst>
                              <a:ext uri="{28A0092B-C50C-407E-A947-70E740481C1C}">
                                <a14:useLocalDpi xmlns:a14="http://schemas.microsoft.com/office/drawing/2010/main" val="0"/>
                              </a:ext>
                            </a:extLst>
                          </a:blip>
                          <a:stretch>
                            <a:fillRect/>
                          </a:stretch>
                        </pic:blipFill>
                        <pic:spPr>
                          <a:xfrm>
                            <a:off x="0" y="0"/>
                            <a:ext cx="777240" cy="374904"/>
                          </a:xfrm>
                          <a:prstGeom prst="rect">
                            <a:avLst/>
                          </a:prstGeom>
                        </pic:spPr>
                      </pic:pic>
                    </a:graphicData>
                  </a:graphic>
                </wp:inline>
              </w:drawing>
            </w:r>
          </w:p>
        </w:tc>
        <w:tc>
          <w:tcPr>
            <w:tcW w:w="1620" w:type="dxa"/>
          </w:tcPr>
          <w:p w:rsidR="00417583" w:rsidRDefault="00417583" w:rsidP="006B4F86">
            <w:pPr>
              <w:tabs>
                <w:tab w:val="left" w:pos="567"/>
                <w:tab w:val="left" w:pos="709"/>
                <w:tab w:val="left" w:pos="851"/>
              </w:tabs>
              <w:spacing w:before="240"/>
              <w:jc w:val="center"/>
              <w:rPr>
                <w:color w:val="0070C0"/>
              </w:rPr>
            </w:pPr>
            <w:r>
              <w:rPr>
                <w:color w:val="0070C0"/>
              </w:rPr>
              <w:softHyphen/>
            </w:r>
            <w:r w:rsidRPr="00D43525">
              <w:rPr>
                <w:noProof/>
                <w:color w:val="0070C0"/>
                <w:lang w:val="en-US" w:eastAsia="en-US"/>
              </w:rPr>
              <w:drawing>
                <wp:inline distT="0" distB="0" distL="0" distR="0">
                  <wp:extent cx="746234" cy="361081"/>
                  <wp:effectExtent l="0" t="0" r="0" b="1270"/>
                  <wp:docPr id="32" name="Рисунок 31" descr="A flag with stars and stripes  Description automatically generated">
                    <a:extLst xmlns:a="http://schemas.openxmlformats.org/drawingml/2006/main">
                      <a:ext uri="{FF2B5EF4-FFF2-40B4-BE49-F238E27FC236}">
                        <a16:creationId xmlns:a16="http://schemas.microsoft.com/office/drawing/2014/main" id="{918E7B9C-C8C3-677C-86C0-0F7D4DCF95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31" descr="A flag with stars and stripes  Description automatically generated">
                            <a:extLst>
                              <a:ext uri="{FF2B5EF4-FFF2-40B4-BE49-F238E27FC236}">
                                <a16:creationId xmlns:a16="http://schemas.microsoft.com/office/drawing/2014/main" id="{918E7B9C-C8C3-677C-86C0-0F7D4DCF950B}"/>
                              </a:ext>
                            </a:extLst>
                          </pic:cNvPr>
                          <pic:cNvPicPr>
                            <a:picLocks noChangeAspect="1"/>
                          </pic:cNvPicPr>
                        </pic:nvPicPr>
                        <pic:blipFill>
                          <a:blip r:embed="rId44" cstate="print"/>
                          <a:stretch>
                            <a:fillRect/>
                          </a:stretch>
                        </pic:blipFill>
                        <pic:spPr>
                          <a:xfrm>
                            <a:off x="0" y="0"/>
                            <a:ext cx="764176" cy="369763"/>
                          </a:xfrm>
                          <a:prstGeom prst="rect">
                            <a:avLst/>
                          </a:prstGeom>
                        </pic:spPr>
                      </pic:pic>
                    </a:graphicData>
                  </a:graphic>
                </wp:inline>
              </w:drawing>
            </w:r>
          </w:p>
        </w:tc>
        <w:tc>
          <w:tcPr>
            <w:tcW w:w="1620" w:type="dxa"/>
          </w:tcPr>
          <w:p w:rsidR="00417583" w:rsidRDefault="00417583" w:rsidP="006B4F86">
            <w:pPr>
              <w:tabs>
                <w:tab w:val="left" w:pos="567"/>
                <w:tab w:val="left" w:pos="709"/>
                <w:tab w:val="left" w:pos="851"/>
              </w:tabs>
              <w:jc w:val="center"/>
              <w:rPr>
                <w:color w:val="0070C0"/>
              </w:rPr>
            </w:pPr>
          </w:p>
          <w:p w:rsidR="00417583" w:rsidRDefault="00417583" w:rsidP="006B4F86">
            <w:pPr>
              <w:tabs>
                <w:tab w:val="left" w:pos="567"/>
                <w:tab w:val="left" w:pos="709"/>
                <w:tab w:val="left" w:pos="851"/>
              </w:tabs>
              <w:jc w:val="center"/>
              <w:rPr>
                <w:color w:val="0070C0"/>
              </w:rPr>
            </w:pPr>
            <w:r w:rsidRPr="00D43525">
              <w:rPr>
                <w:noProof/>
                <w:color w:val="0070C0"/>
                <w:lang w:val="en-US" w:eastAsia="en-US"/>
              </w:rPr>
              <w:drawing>
                <wp:inline distT="0" distB="0" distL="0" distR="0">
                  <wp:extent cx="674633" cy="352885"/>
                  <wp:effectExtent l="19050" t="19050" r="11430" b="28575"/>
                  <wp:docPr id="710141564" name="Picture 710141564" descr="A red and white flag with white stars and a crescent moon  Description automatically generated">
                    <a:extLst xmlns:a="http://schemas.openxmlformats.org/drawingml/2006/main">
                      <a:ext uri="{FF2B5EF4-FFF2-40B4-BE49-F238E27FC236}">
                        <a16:creationId xmlns:a16="http://schemas.microsoft.com/office/drawing/2014/main" id="{81F329F8-875A-A5E4-0731-A022C602E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141564" name="Picture 710141564" descr="A red and white flag with white stars and a crescent moon  Description automatically generated">
                            <a:extLst>
                              <a:ext uri="{FF2B5EF4-FFF2-40B4-BE49-F238E27FC236}">
                                <a16:creationId xmlns:a16="http://schemas.microsoft.com/office/drawing/2014/main" id="{81F329F8-875A-A5E4-0731-A022C602E892}"/>
                              </a:ext>
                            </a:extLst>
                          </pic:cNvPr>
                          <pic:cNvPicPr>
                            <a:picLocks noChangeAspect="1"/>
                          </pic:cNvPicPr>
                        </pic:nvPicPr>
                        <pic:blipFill>
                          <a:blip r:embed="rId45" cstate="print"/>
                          <a:stretch>
                            <a:fillRect/>
                          </a:stretch>
                        </pic:blipFill>
                        <pic:spPr>
                          <a:xfrm>
                            <a:off x="0" y="0"/>
                            <a:ext cx="680644" cy="356029"/>
                          </a:xfrm>
                          <a:prstGeom prst="rect">
                            <a:avLst/>
                          </a:prstGeom>
                          <a:ln>
                            <a:solidFill>
                              <a:schemeClr val="bg1">
                                <a:lumMod val="50000"/>
                              </a:schemeClr>
                            </a:solidFill>
                          </a:ln>
                        </pic:spPr>
                      </pic:pic>
                    </a:graphicData>
                  </a:graphic>
                </wp:inline>
              </w:drawing>
            </w:r>
          </w:p>
        </w:tc>
        <w:tc>
          <w:tcPr>
            <w:tcW w:w="1700" w:type="dxa"/>
            <w:gridSpan w:val="2"/>
          </w:tcPr>
          <w:p w:rsidR="00417583" w:rsidRDefault="00417583" w:rsidP="006B4F86">
            <w:pPr>
              <w:tabs>
                <w:tab w:val="left" w:pos="567"/>
                <w:tab w:val="left" w:pos="709"/>
                <w:tab w:val="left" w:pos="851"/>
              </w:tabs>
              <w:jc w:val="center"/>
              <w:rPr>
                <w:color w:val="0070C0"/>
              </w:rPr>
            </w:pPr>
          </w:p>
          <w:p w:rsidR="00417583" w:rsidRPr="00D43525" w:rsidRDefault="00417583" w:rsidP="006B4F86">
            <w:pPr>
              <w:tabs>
                <w:tab w:val="left" w:pos="567"/>
                <w:tab w:val="left" w:pos="709"/>
                <w:tab w:val="left" w:pos="851"/>
              </w:tabs>
              <w:jc w:val="center"/>
              <w:rPr>
                <w:color w:val="0070C0"/>
              </w:rPr>
            </w:pPr>
            <w:r w:rsidRPr="00D43525">
              <w:rPr>
                <w:noProof/>
                <w:color w:val="0070C0"/>
                <w:lang w:val="en-US" w:eastAsia="en-US"/>
              </w:rPr>
              <w:drawing>
                <wp:inline distT="0" distB="0" distL="0" distR="0">
                  <wp:extent cx="664122" cy="332061"/>
                  <wp:effectExtent l="19050" t="19050" r="22225" b="11430"/>
                  <wp:docPr id="1609677575" name="Picture 1609677575" descr="A flag with a crescent and a star  Description automatically generated">
                    <a:extLst xmlns:a="http://schemas.openxmlformats.org/drawingml/2006/main">
                      <a:ext uri="{FF2B5EF4-FFF2-40B4-BE49-F238E27FC236}">
                        <a16:creationId xmlns:a16="http://schemas.microsoft.com/office/drawing/2014/main" id="{96863B34-C748-A5A3-3DFF-B68FD6B85C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677575" name="Picture 1609677575" descr="A flag with a crescent and a star  Description automatically generated">
                            <a:extLst>
                              <a:ext uri="{FF2B5EF4-FFF2-40B4-BE49-F238E27FC236}">
                                <a16:creationId xmlns:a16="http://schemas.microsoft.com/office/drawing/2014/main" id="{96863B34-C748-A5A3-3DFF-B68FD6B85C25}"/>
                              </a:ext>
                            </a:extLst>
                          </pic:cNvPr>
                          <pic:cNvPicPr>
                            <a:picLocks noChangeAspect="1"/>
                          </pic:cNvPicPr>
                        </pic:nvPicPr>
                        <pic:blipFill>
                          <a:blip r:embed="rId46" cstate="print"/>
                          <a:stretch>
                            <a:fillRect/>
                          </a:stretch>
                        </pic:blipFill>
                        <pic:spPr>
                          <a:xfrm>
                            <a:off x="0" y="0"/>
                            <a:ext cx="669792" cy="334896"/>
                          </a:xfrm>
                          <a:prstGeom prst="rect">
                            <a:avLst/>
                          </a:prstGeom>
                          <a:ln>
                            <a:solidFill>
                              <a:schemeClr val="bg1">
                                <a:lumMod val="50000"/>
                              </a:schemeClr>
                            </a:solidFill>
                          </a:ln>
                        </pic:spPr>
                      </pic:pic>
                    </a:graphicData>
                  </a:graphic>
                </wp:inline>
              </w:drawing>
            </w:r>
          </w:p>
        </w:tc>
      </w:tr>
      <w:tr w:rsidR="00417583" w:rsidRPr="009F09FE" w:rsidTr="002013A5">
        <w:trPr>
          <w:gridAfter w:val="1"/>
          <w:wAfter w:w="10" w:type="dxa"/>
        </w:trPr>
        <w:tc>
          <w:tcPr>
            <w:tcW w:w="3114" w:type="dxa"/>
          </w:tcPr>
          <w:p w:rsidR="00417583" w:rsidRPr="009F09FE" w:rsidRDefault="00BF52F4" w:rsidP="006B4F86">
            <w:pPr>
              <w:tabs>
                <w:tab w:val="left" w:pos="567"/>
                <w:tab w:val="left" w:pos="709"/>
                <w:tab w:val="left" w:pos="851"/>
              </w:tabs>
              <w:jc w:val="both"/>
              <w:rPr>
                <w:b/>
                <w:bCs/>
                <w:color w:val="000000" w:themeColor="text1"/>
                <w:kern w:val="24"/>
                <w:lang w:val="en-US"/>
              </w:rPr>
            </w:pPr>
            <w:r>
              <w:t>MSME</w:t>
            </w:r>
            <w:r w:rsidR="00417583">
              <w:rPr>
                <w:b/>
                <w:bCs/>
                <w:color w:val="000000" w:themeColor="text1"/>
                <w:kern w:val="24"/>
              </w:rPr>
              <w:t xml:space="preserve">, </w:t>
            </w:r>
            <w:proofErr w:type="spellStart"/>
            <w:r w:rsidR="00417583">
              <w:rPr>
                <w:b/>
                <w:bCs/>
                <w:color w:val="000000" w:themeColor="text1"/>
                <w:kern w:val="24"/>
              </w:rPr>
              <w:t>units</w:t>
            </w:r>
            <w:proofErr w:type="spellEnd"/>
          </w:p>
        </w:tc>
        <w:tc>
          <w:tcPr>
            <w:tcW w:w="1755" w:type="dxa"/>
          </w:tcPr>
          <w:p w:rsidR="00417583" w:rsidRPr="009F09FE" w:rsidRDefault="00417583" w:rsidP="006B4F86">
            <w:pPr>
              <w:tabs>
                <w:tab w:val="left" w:pos="567"/>
                <w:tab w:val="left" w:pos="709"/>
                <w:tab w:val="left" w:pos="851"/>
              </w:tabs>
              <w:jc w:val="center"/>
              <w:rPr>
                <w:color w:val="0070C0"/>
              </w:rPr>
            </w:pPr>
            <w:r w:rsidRPr="009F09FE">
              <w:rPr>
                <w:b/>
                <w:bCs/>
                <w:color w:val="000000" w:themeColor="text1"/>
                <w:kern w:val="24"/>
              </w:rPr>
              <w:t xml:space="preserve">1.8 </w:t>
            </w:r>
            <w:proofErr w:type="spellStart"/>
            <w:r w:rsidRPr="009F09FE">
              <w:rPr>
                <w:b/>
                <w:bCs/>
                <w:color w:val="000000" w:themeColor="text1"/>
                <w:kern w:val="24"/>
              </w:rPr>
              <w:t>million</w:t>
            </w:r>
            <w:proofErr w:type="spellEnd"/>
          </w:p>
        </w:tc>
        <w:tc>
          <w:tcPr>
            <w:tcW w:w="1620" w:type="dxa"/>
          </w:tcPr>
          <w:p w:rsidR="00417583" w:rsidRPr="009F09FE" w:rsidRDefault="00417583" w:rsidP="006B4F86">
            <w:pPr>
              <w:tabs>
                <w:tab w:val="left" w:pos="567"/>
                <w:tab w:val="left" w:pos="709"/>
                <w:tab w:val="left" w:pos="851"/>
              </w:tabs>
              <w:jc w:val="center"/>
              <w:rPr>
                <w:color w:val="0070C0"/>
              </w:rPr>
            </w:pPr>
            <w:r w:rsidRPr="009F09FE">
              <w:rPr>
                <w:b/>
                <w:bCs/>
                <w:color w:val="000000" w:themeColor="text1"/>
                <w:kern w:val="24"/>
              </w:rPr>
              <w:t xml:space="preserve">33.2 </w:t>
            </w:r>
            <w:proofErr w:type="spellStart"/>
            <w:r w:rsidRPr="009F09FE">
              <w:rPr>
                <w:b/>
                <w:bCs/>
                <w:color w:val="000000" w:themeColor="text1"/>
                <w:kern w:val="24"/>
              </w:rPr>
              <w:t>million</w:t>
            </w:r>
            <w:proofErr w:type="spellEnd"/>
          </w:p>
        </w:tc>
        <w:tc>
          <w:tcPr>
            <w:tcW w:w="1620" w:type="dxa"/>
          </w:tcPr>
          <w:p w:rsidR="00417583" w:rsidRPr="009F09FE" w:rsidRDefault="00417583" w:rsidP="006B4F86">
            <w:pPr>
              <w:tabs>
                <w:tab w:val="left" w:pos="567"/>
                <w:tab w:val="left" w:pos="709"/>
                <w:tab w:val="left" w:pos="851"/>
              </w:tabs>
              <w:jc w:val="center"/>
              <w:rPr>
                <w:color w:val="0070C0"/>
              </w:rPr>
            </w:pPr>
            <w:r w:rsidRPr="009F09FE">
              <w:rPr>
                <w:b/>
                <w:bCs/>
                <w:color w:val="000000" w:themeColor="text1"/>
                <w:kern w:val="24"/>
              </w:rPr>
              <w:t xml:space="preserve">289 </w:t>
            </w:r>
            <w:proofErr w:type="spellStart"/>
            <w:r w:rsidRPr="009F09FE">
              <w:rPr>
                <w:b/>
                <w:bCs/>
                <w:color w:val="000000" w:themeColor="text1"/>
                <w:kern w:val="24"/>
              </w:rPr>
              <w:t>thousand</w:t>
            </w:r>
            <w:proofErr w:type="spellEnd"/>
          </w:p>
        </w:tc>
        <w:tc>
          <w:tcPr>
            <w:tcW w:w="1690" w:type="dxa"/>
          </w:tcPr>
          <w:p w:rsidR="00417583" w:rsidRPr="009F09FE" w:rsidRDefault="00417583" w:rsidP="006B4F86">
            <w:pPr>
              <w:tabs>
                <w:tab w:val="left" w:pos="567"/>
                <w:tab w:val="left" w:pos="709"/>
                <w:tab w:val="left" w:pos="851"/>
              </w:tabs>
              <w:jc w:val="center"/>
              <w:rPr>
                <w:color w:val="0070C0"/>
              </w:rPr>
            </w:pPr>
            <w:r w:rsidRPr="009F09FE">
              <w:rPr>
                <w:b/>
                <w:bCs/>
                <w:color w:val="000000" w:themeColor="text1"/>
                <w:kern w:val="24"/>
              </w:rPr>
              <w:t xml:space="preserve">3.2 </w:t>
            </w:r>
            <w:proofErr w:type="spellStart"/>
            <w:r w:rsidRPr="009F09FE">
              <w:rPr>
                <w:b/>
                <w:bCs/>
                <w:color w:val="000000" w:themeColor="text1"/>
                <w:kern w:val="24"/>
              </w:rPr>
              <w:t>million</w:t>
            </w:r>
            <w:proofErr w:type="spellEnd"/>
          </w:p>
        </w:tc>
      </w:tr>
      <w:tr w:rsidR="00417583" w:rsidRPr="009F09FE" w:rsidTr="002013A5">
        <w:trPr>
          <w:gridAfter w:val="1"/>
          <w:wAfter w:w="10" w:type="dxa"/>
        </w:trPr>
        <w:tc>
          <w:tcPr>
            <w:tcW w:w="3114" w:type="dxa"/>
          </w:tcPr>
          <w:p w:rsidR="00417583" w:rsidRPr="00622420" w:rsidRDefault="00417583" w:rsidP="006B4F86">
            <w:pPr>
              <w:tabs>
                <w:tab w:val="left" w:pos="567"/>
                <w:tab w:val="left" w:pos="709"/>
                <w:tab w:val="left" w:pos="851"/>
              </w:tabs>
              <w:jc w:val="both"/>
              <w:rPr>
                <w:b/>
                <w:bCs/>
                <w:color w:val="000000" w:themeColor="text1"/>
                <w:kern w:val="24"/>
                <w:lang w:val="en-US"/>
              </w:rPr>
            </w:pPr>
            <w:r w:rsidRPr="00622420">
              <w:rPr>
                <w:color w:val="000000" w:themeColor="text1"/>
                <w:kern w:val="24"/>
                <w:lang w:val="en-US"/>
              </w:rPr>
              <w:t>share of SMEs in the total number of NCPs</w:t>
            </w:r>
          </w:p>
        </w:tc>
        <w:tc>
          <w:tcPr>
            <w:tcW w:w="1755" w:type="dxa"/>
          </w:tcPr>
          <w:p w:rsidR="00417583" w:rsidRPr="009F09FE" w:rsidRDefault="00417583" w:rsidP="006B4F86">
            <w:pPr>
              <w:tabs>
                <w:tab w:val="left" w:pos="567"/>
                <w:tab w:val="left" w:pos="709"/>
                <w:tab w:val="left" w:pos="851"/>
              </w:tabs>
              <w:jc w:val="center"/>
              <w:rPr>
                <w:color w:val="0070C0"/>
              </w:rPr>
            </w:pPr>
            <w:r w:rsidRPr="009F09FE">
              <w:rPr>
                <w:b/>
                <w:bCs/>
                <w:color w:val="000000" w:themeColor="text1"/>
                <w:kern w:val="24"/>
              </w:rPr>
              <w:t>97%</w:t>
            </w:r>
          </w:p>
        </w:tc>
        <w:tc>
          <w:tcPr>
            <w:tcW w:w="1620" w:type="dxa"/>
          </w:tcPr>
          <w:p w:rsidR="00417583" w:rsidRPr="009F09FE" w:rsidRDefault="00417583" w:rsidP="006B4F86">
            <w:pPr>
              <w:tabs>
                <w:tab w:val="left" w:pos="567"/>
                <w:tab w:val="left" w:pos="709"/>
                <w:tab w:val="left" w:pos="851"/>
              </w:tabs>
              <w:jc w:val="center"/>
              <w:rPr>
                <w:color w:val="0070C0"/>
              </w:rPr>
            </w:pPr>
            <w:r w:rsidRPr="009F09FE">
              <w:rPr>
                <w:b/>
                <w:bCs/>
                <w:color w:val="000000" w:themeColor="text1"/>
                <w:kern w:val="24"/>
              </w:rPr>
              <w:t>99%</w:t>
            </w:r>
          </w:p>
        </w:tc>
        <w:tc>
          <w:tcPr>
            <w:tcW w:w="1620" w:type="dxa"/>
          </w:tcPr>
          <w:p w:rsidR="00417583" w:rsidRPr="009F09FE" w:rsidRDefault="00417583" w:rsidP="006B4F86">
            <w:pPr>
              <w:tabs>
                <w:tab w:val="left" w:pos="567"/>
                <w:tab w:val="left" w:pos="709"/>
                <w:tab w:val="left" w:pos="851"/>
              </w:tabs>
              <w:jc w:val="center"/>
              <w:rPr>
                <w:color w:val="0070C0"/>
              </w:rPr>
            </w:pPr>
            <w:r w:rsidRPr="009F09FE">
              <w:rPr>
                <w:b/>
                <w:bCs/>
                <w:color w:val="000000" w:themeColor="text1"/>
                <w:kern w:val="24"/>
              </w:rPr>
              <w:t>99%</w:t>
            </w:r>
          </w:p>
        </w:tc>
        <w:tc>
          <w:tcPr>
            <w:tcW w:w="1690" w:type="dxa"/>
          </w:tcPr>
          <w:p w:rsidR="00417583" w:rsidRPr="009F09FE" w:rsidRDefault="00417583" w:rsidP="006B4F86">
            <w:pPr>
              <w:tabs>
                <w:tab w:val="left" w:pos="567"/>
                <w:tab w:val="left" w:pos="709"/>
                <w:tab w:val="left" w:pos="851"/>
              </w:tabs>
              <w:jc w:val="center"/>
              <w:rPr>
                <w:color w:val="0070C0"/>
              </w:rPr>
            </w:pPr>
            <w:r w:rsidRPr="009F09FE">
              <w:rPr>
                <w:b/>
                <w:bCs/>
                <w:color w:val="000000" w:themeColor="text1"/>
                <w:kern w:val="24"/>
              </w:rPr>
              <w:t>99%</w:t>
            </w:r>
          </w:p>
        </w:tc>
      </w:tr>
      <w:tr w:rsidR="00417583" w:rsidRPr="009F09FE" w:rsidTr="002013A5">
        <w:trPr>
          <w:gridAfter w:val="1"/>
          <w:wAfter w:w="10" w:type="dxa"/>
        </w:trPr>
        <w:tc>
          <w:tcPr>
            <w:tcW w:w="3114" w:type="dxa"/>
          </w:tcPr>
          <w:p w:rsidR="00417583" w:rsidRPr="00622420" w:rsidRDefault="00417583" w:rsidP="006B4F86">
            <w:pPr>
              <w:tabs>
                <w:tab w:val="left" w:pos="567"/>
                <w:tab w:val="left" w:pos="709"/>
                <w:tab w:val="left" w:pos="851"/>
              </w:tabs>
              <w:jc w:val="both"/>
              <w:rPr>
                <w:b/>
                <w:bCs/>
                <w:color w:val="000000" w:themeColor="text1"/>
                <w:kern w:val="24"/>
                <w:lang w:val="en-US"/>
              </w:rPr>
            </w:pPr>
            <w:r w:rsidRPr="00622420">
              <w:rPr>
                <w:color w:val="000000" w:themeColor="text1"/>
                <w:kern w:val="24"/>
                <w:lang w:val="en-US"/>
              </w:rPr>
              <w:t xml:space="preserve">Share of population employed in </w:t>
            </w:r>
            <w:r w:rsidR="00BF52F4" w:rsidRPr="00622420">
              <w:rPr>
                <w:lang w:val="en-US"/>
              </w:rPr>
              <w:t>MSME sector</w:t>
            </w:r>
          </w:p>
        </w:tc>
        <w:tc>
          <w:tcPr>
            <w:tcW w:w="1755" w:type="dxa"/>
          </w:tcPr>
          <w:p w:rsidR="00417583" w:rsidRPr="009F09FE" w:rsidRDefault="00417583" w:rsidP="006B4F86">
            <w:pPr>
              <w:tabs>
                <w:tab w:val="left" w:pos="567"/>
                <w:tab w:val="left" w:pos="709"/>
                <w:tab w:val="left" w:pos="851"/>
              </w:tabs>
              <w:jc w:val="center"/>
              <w:rPr>
                <w:color w:val="0070C0"/>
              </w:rPr>
            </w:pPr>
            <w:r w:rsidRPr="009F09FE">
              <w:rPr>
                <w:b/>
                <w:bCs/>
                <w:color w:val="000000" w:themeColor="text1"/>
                <w:kern w:val="24"/>
              </w:rPr>
              <w:t>46%</w:t>
            </w:r>
          </w:p>
        </w:tc>
        <w:tc>
          <w:tcPr>
            <w:tcW w:w="1620" w:type="dxa"/>
          </w:tcPr>
          <w:p w:rsidR="00417583" w:rsidRPr="009F09FE" w:rsidRDefault="00417583" w:rsidP="006B4F86">
            <w:pPr>
              <w:tabs>
                <w:tab w:val="left" w:pos="567"/>
                <w:tab w:val="left" w:pos="709"/>
                <w:tab w:val="left" w:pos="851"/>
              </w:tabs>
              <w:jc w:val="center"/>
              <w:rPr>
                <w:color w:val="0070C0"/>
              </w:rPr>
            </w:pPr>
            <w:r w:rsidRPr="009F09FE">
              <w:rPr>
                <w:b/>
                <w:bCs/>
                <w:color w:val="000000" w:themeColor="text1"/>
                <w:kern w:val="24"/>
              </w:rPr>
              <w:t>46%</w:t>
            </w:r>
          </w:p>
        </w:tc>
        <w:tc>
          <w:tcPr>
            <w:tcW w:w="1620" w:type="dxa"/>
          </w:tcPr>
          <w:p w:rsidR="00417583" w:rsidRPr="009F09FE" w:rsidRDefault="00417583" w:rsidP="006B4F86">
            <w:pPr>
              <w:tabs>
                <w:tab w:val="left" w:pos="567"/>
                <w:tab w:val="left" w:pos="709"/>
                <w:tab w:val="left" w:pos="851"/>
              </w:tabs>
              <w:jc w:val="center"/>
              <w:rPr>
                <w:color w:val="0070C0"/>
              </w:rPr>
            </w:pPr>
            <w:r w:rsidRPr="009F09FE">
              <w:rPr>
                <w:b/>
                <w:bCs/>
                <w:color w:val="000000" w:themeColor="text1"/>
                <w:kern w:val="24"/>
              </w:rPr>
              <w:t>71%</w:t>
            </w:r>
          </w:p>
        </w:tc>
        <w:tc>
          <w:tcPr>
            <w:tcW w:w="1690" w:type="dxa"/>
          </w:tcPr>
          <w:p w:rsidR="00417583" w:rsidRPr="009F09FE" w:rsidRDefault="00417583" w:rsidP="006B4F86">
            <w:pPr>
              <w:tabs>
                <w:tab w:val="left" w:pos="567"/>
                <w:tab w:val="left" w:pos="709"/>
                <w:tab w:val="left" w:pos="851"/>
              </w:tabs>
              <w:jc w:val="center"/>
              <w:rPr>
                <w:color w:val="0070C0"/>
              </w:rPr>
            </w:pPr>
            <w:r w:rsidRPr="009F09FE">
              <w:rPr>
                <w:b/>
                <w:bCs/>
                <w:color w:val="000000" w:themeColor="text1"/>
                <w:kern w:val="24"/>
              </w:rPr>
              <w:t>74%</w:t>
            </w:r>
          </w:p>
        </w:tc>
      </w:tr>
      <w:tr w:rsidR="00417583" w:rsidRPr="009F09FE" w:rsidTr="002013A5">
        <w:trPr>
          <w:gridAfter w:val="1"/>
          <w:wAfter w:w="10" w:type="dxa"/>
        </w:trPr>
        <w:tc>
          <w:tcPr>
            <w:tcW w:w="3114" w:type="dxa"/>
          </w:tcPr>
          <w:p w:rsidR="00417583" w:rsidRPr="00622420" w:rsidRDefault="00417583" w:rsidP="006B4F86">
            <w:pPr>
              <w:tabs>
                <w:tab w:val="left" w:pos="567"/>
                <w:tab w:val="left" w:pos="709"/>
                <w:tab w:val="left" w:pos="851"/>
              </w:tabs>
              <w:jc w:val="both"/>
              <w:rPr>
                <w:b/>
                <w:bCs/>
                <w:color w:val="000000" w:themeColor="text1"/>
                <w:kern w:val="24"/>
                <w:lang w:val="en-US"/>
              </w:rPr>
            </w:pPr>
            <w:r w:rsidRPr="00622420">
              <w:rPr>
                <w:color w:val="000000" w:themeColor="text1"/>
                <w:kern w:val="24"/>
                <w:lang w:val="en-US"/>
              </w:rPr>
              <w:t>Share</w:t>
            </w:r>
            <w:r w:rsidR="00BF52F4" w:rsidRPr="00622420">
              <w:rPr>
                <w:lang w:val="en-US"/>
              </w:rPr>
              <w:t xml:space="preserve"> of MSMEs</w:t>
            </w:r>
            <w:r w:rsidRPr="00622420">
              <w:rPr>
                <w:color w:val="000000" w:themeColor="text1"/>
                <w:kern w:val="24"/>
                <w:lang w:val="en-US"/>
              </w:rPr>
              <w:t xml:space="preserve"> in the country's GDP</w:t>
            </w:r>
          </w:p>
        </w:tc>
        <w:tc>
          <w:tcPr>
            <w:tcW w:w="1755" w:type="dxa"/>
          </w:tcPr>
          <w:p w:rsidR="00417583" w:rsidRPr="009F09FE" w:rsidRDefault="00417583" w:rsidP="006B4F86">
            <w:pPr>
              <w:tabs>
                <w:tab w:val="left" w:pos="567"/>
                <w:tab w:val="left" w:pos="709"/>
                <w:tab w:val="left" w:pos="851"/>
              </w:tabs>
              <w:jc w:val="center"/>
              <w:rPr>
                <w:color w:val="0070C0"/>
              </w:rPr>
            </w:pPr>
            <w:r w:rsidRPr="009F09FE">
              <w:rPr>
                <w:b/>
                <w:bCs/>
                <w:color w:val="000000" w:themeColor="text1"/>
                <w:kern w:val="24"/>
              </w:rPr>
              <w:t>36,5%</w:t>
            </w:r>
          </w:p>
        </w:tc>
        <w:tc>
          <w:tcPr>
            <w:tcW w:w="1620" w:type="dxa"/>
          </w:tcPr>
          <w:p w:rsidR="00417583" w:rsidRPr="009F09FE" w:rsidRDefault="00417583" w:rsidP="006B4F86">
            <w:pPr>
              <w:tabs>
                <w:tab w:val="left" w:pos="567"/>
                <w:tab w:val="left" w:pos="709"/>
                <w:tab w:val="left" w:pos="851"/>
              </w:tabs>
              <w:jc w:val="center"/>
              <w:rPr>
                <w:color w:val="0070C0"/>
              </w:rPr>
            </w:pPr>
            <w:r w:rsidRPr="009F09FE">
              <w:rPr>
                <w:b/>
                <w:bCs/>
                <w:color w:val="000000" w:themeColor="text1"/>
                <w:kern w:val="24"/>
              </w:rPr>
              <w:t>44%</w:t>
            </w:r>
          </w:p>
        </w:tc>
        <w:tc>
          <w:tcPr>
            <w:tcW w:w="1620" w:type="dxa"/>
          </w:tcPr>
          <w:p w:rsidR="00417583" w:rsidRPr="009F09FE" w:rsidRDefault="00417583" w:rsidP="006B4F86">
            <w:pPr>
              <w:tabs>
                <w:tab w:val="left" w:pos="567"/>
                <w:tab w:val="left" w:pos="709"/>
                <w:tab w:val="left" w:pos="851"/>
              </w:tabs>
              <w:jc w:val="center"/>
              <w:rPr>
                <w:color w:val="0070C0"/>
              </w:rPr>
            </w:pPr>
            <w:r w:rsidRPr="009F09FE">
              <w:rPr>
                <w:b/>
                <w:bCs/>
                <w:color w:val="000000" w:themeColor="text1"/>
                <w:kern w:val="24"/>
              </w:rPr>
              <w:t>45%</w:t>
            </w:r>
          </w:p>
        </w:tc>
        <w:tc>
          <w:tcPr>
            <w:tcW w:w="1690" w:type="dxa"/>
          </w:tcPr>
          <w:p w:rsidR="00417583" w:rsidRPr="009F09FE" w:rsidRDefault="00417583" w:rsidP="006B4F86">
            <w:pPr>
              <w:tabs>
                <w:tab w:val="left" w:pos="567"/>
                <w:tab w:val="left" w:pos="709"/>
                <w:tab w:val="left" w:pos="851"/>
              </w:tabs>
              <w:jc w:val="center"/>
              <w:rPr>
                <w:color w:val="0070C0"/>
              </w:rPr>
            </w:pPr>
            <w:r w:rsidRPr="009F09FE">
              <w:rPr>
                <w:b/>
                <w:bCs/>
                <w:color w:val="000000" w:themeColor="text1"/>
                <w:kern w:val="24"/>
              </w:rPr>
              <w:t>65%</w:t>
            </w:r>
          </w:p>
        </w:tc>
      </w:tr>
      <w:tr w:rsidR="00417583" w:rsidRPr="009F09FE" w:rsidTr="002013A5">
        <w:trPr>
          <w:gridAfter w:val="1"/>
          <w:wAfter w:w="10" w:type="dxa"/>
        </w:trPr>
        <w:tc>
          <w:tcPr>
            <w:tcW w:w="3114" w:type="dxa"/>
          </w:tcPr>
          <w:p w:rsidR="00417583" w:rsidRPr="009F09FE" w:rsidRDefault="00417583" w:rsidP="006B4F86">
            <w:pPr>
              <w:tabs>
                <w:tab w:val="left" w:pos="567"/>
                <w:tab w:val="left" w:pos="709"/>
                <w:tab w:val="left" w:pos="851"/>
              </w:tabs>
              <w:jc w:val="both"/>
              <w:rPr>
                <w:color w:val="000000" w:themeColor="text1"/>
                <w:kern w:val="24"/>
              </w:rPr>
            </w:pPr>
            <w:proofErr w:type="spellStart"/>
            <w:r w:rsidRPr="009F09FE">
              <w:rPr>
                <w:color w:val="000000" w:themeColor="text1"/>
                <w:kern w:val="24"/>
              </w:rPr>
              <w:t>Base</w:t>
            </w:r>
            <w:proofErr w:type="spellEnd"/>
            <w:r w:rsidRPr="009F09FE">
              <w:rPr>
                <w:color w:val="000000" w:themeColor="text1"/>
                <w:kern w:val="24"/>
              </w:rPr>
              <w:t xml:space="preserve"> </w:t>
            </w:r>
            <w:proofErr w:type="spellStart"/>
            <w:r w:rsidRPr="009F09FE">
              <w:rPr>
                <w:color w:val="000000" w:themeColor="text1"/>
                <w:kern w:val="24"/>
              </w:rPr>
              <w:t>Rate</w:t>
            </w:r>
            <w:proofErr w:type="spellEnd"/>
          </w:p>
        </w:tc>
        <w:tc>
          <w:tcPr>
            <w:tcW w:w="1755" w:type="dxa"/>
          </w:tcPr>
          <w:p w:rsidR="00417583" w:rsidRPr="009F09FE" w:rsidRDefault="00417583" w:rsidP="006B4F86">
            <w:pPr>
              <w:tabs>
                <w:tab w:val="left" w:pos="567"/>
                <w:tab w:val="left" w:pos="709"/>
                <w:tab w:val="left" w:pos="851"/>
              </w:tabs>
              <w:jc w:val="center"/>
              <w:rPr>
                <w:color w:val="000000" w:themeColor="text1"/>
                <w:kern w:val="24"/>
                <w:lang w:val="en-US"/>
              </w:rPr>
            </w:pPr>
            <w:r w:rsidRPr="009F09FE">
              <w:rPr>
                <w:b/>
                <w:bCs/>
                <w:color w:val="000000" w:themeColor="text1"/>
                <w:kern w:val="24"/>
              </w:rPr>
              <w:t>16,75%</w:t>
            </w:r>
          </w:p>
        </w:tc>
        <w:tc>
          <w:tcPr>
            <w:tcW w:w="1620" w:type="dxa"/>
          </w:tcPr>
          <w:p w:rsidR="00417583" w:rsidRPr="009F09FE" w:rsidRDefault="00417583" w:rsidP="006B4F86">
            <w:pPr>
              <w:tabs>
                <w:tab w:val="left" w:pos="567"/>
                <w:tab w:val="left" w:pos="709"/>
                <w:tab w:val="left" w:pos="851"/>
              </w:tabs>
              <w:jc w:val="center"/>
              <w:rPr>
                <w:b/>
                <w:bCs/>
                <w:color w:val="000000" w:themeColor="text1"/>
                <w:kern w:val="24"/>
                <w:lang w:val="en-US"/>
              </w:rPr>
            </w:pPr>
            <w:r w:rsidRPr="009F09FE">
              <w:rPr>
                <w:b/>
                <w:bCs/>
                <w:color w:val="000000" w:themeColor="text1"/>
                <w:kern w:val="24"/>
              </w:rPr>
              <w:t>4,75%</w:t>
            </w:r>
          </w:p>
        </w:tc>
        <w:tc>
          <w:tcPr>
            <w:tcW w:w="1620" w:type="dxa"/>
          </w:tcPr>
          <w:p w:rsidR="00417583" w:rsidRPr="009F09FE" w:rsidRDefault="00417583" w:rsidP="006B4F86">
            <w:pPr>
              <w:tabs>
                <w:tab w:val="left" w:pos="567"/>
                <w:tab w:val="left" w:pos="709"/>
                <w:tab w:val="left" w:pos="851"/>
              </w:tabs>
              <w:jc w:val="center"/>
              <w:rPr>
                <w:b/>
                <w:bCs/>
                <w:color w:val="000000" w:themeColor="text1"/>
                <w:kern w:val="24"/>
                <w:lang w:val="en-US"/>
              </w:rPr>
            </w:pPr>
            <w:r>
              <w:rPr>
                <w:b/>
                <w:bCs/>
                <w:color w:val="000000" w:themeColor="text1"/>
                <w:kern w:val="24"/>
                <w:lang w:val="en-US"/>
              </w:rPr>
              <w:t>1,65%</w:t>
            </w:r>
          </w:p>
        </w:tc>
        <w:tc>
          <w:tcPr>
            <w:tcW w:w="1690" w:type="dxa"/>
          </w:tcPr>
          <w:p w:rsidR="00417583" w:rsidRPr="009F09FE" w:rsidRDefault="00417583" w:rsidP="006B4F86">
            <w:pPr>
              <w:tabs>
                <w:tab w:val="left" w:pos="567"/>
                <w:tab w:val="left" w:pos="709"/>
                <w:tab w:val="left" w:pos="851"/>
              </w:tabs>
              <w:jc w:val="center"/>
              <w:rPr>
                <w:b/>
                <w:bCs/>
                <w:color w:val="000000" w:themeColor="text1"/>
                <w:kern w:val="24"/>
                <w:lang w:val="en-US"/>
              </w:rPr>
            </w:pPr>
            <w:r>
              <w:rPr>
                <w:b/>
                <w:bCs/>
                <w:color w:val="000000" w:themeColor="text1"/>
                <w:kern w:val="24"/>
                <w:lang w:val="en-US"/>
              </w:rPr>
              <w:t>9%</w:t>
            </w:r>
          </w:p>
        </w:tc>
      </w:tr>
    </w:tbl>
    <w:p w:rsidR="00417583" w:rsidRPr="00417583" w:rsidRDefault="00417583" w:rsidP="00417583">
      <w:pPr>
        <w:ind w:firstLine="426"/>
        <w:jc w:val="both"/>
        <w:rPr>
          <w:rFonts w:eastAsia="Calibri"/>
          <w:color w:val="0070C0"/>
          <w:lang w:eastAsia="en-US"/>
        </w:rPr>
      </w:pPr>
      <w:r w:rsidRPr="00417583">
        <w:rPr>
          <w:rFonts w:eastAsia="Calibri"/>
          <w:color w:val="0070C0"/>
          <w:lang w:eastAsia="en-US"/>
        </w:rPr>
        <w:t xml:space="preserve"> </w:t>
      </w:r>
    </w:p>
    <w:p w:rsidR="00417583" w:rsidRPr="002013A5" w:rsidRDefault="00417583" w:rsidP="006B4F86">
      <w:pPr>
        <w:pStyle w:val="af1"/>
        <w:numPr>
          <w:ilvl w:val="0"/>
          <w:numId w:val="15"/>
        </w:numPr>
        <w:tabs>
          <w:tab w:val="left" w:pos="567"/>
          <w:tab w:val="left" w:pos="709"/>
          <w:tab w:val="left" w:pos="851"/>
        </w:tabs>
        <w:spacing w:after="0" w:line="240" w:lineRule="auto"/>
        <w:ind w:left="0" w:firstLine="426"/>
        <w:jc w:val="both"/>
        <w:rPr>
          <w:color w:val="0070C0"/>
        </w:rPr>
      </w:pPr>
      <w:r w:rsidRPr="00622420">
        <w:rPr>
          <w:rFonts w:ascii="Times New Roman" w:hAnsi="Times New Roman"/>
          <w:sz w:val="24"/>
          <w:szCs w:val="24"/>
          <w:lang w:val="en-US"/>
        </w:rPr>
        <w:t>A comparative analysis of the Fund's activities and international counterparts is provided below.</w:t>
      </w:r>
      <w:r w:rsidRPr="002013A5">
        <w:rPr>
          <w:color w:val="0070C0"/>
        </w:rPr>
        <w:tab/>
      </w:r>
    </w:p>
    <w:tbl>
      <w:tblPr>
        <w:tblStyle w:val="TableGrid1"/>
        <w:tblpPr w:leftFromText="180" w:rightFromText="180" w:vertAnchor="text" w:horzAnchor="margin" w:tblpY="75"/>
        <w:tblW w:w="9708" w:type="dxa"/>
        <w:tblInd w:w="0" w:type="dxa"/>
        <w:tblLook w:val="04A0" w:firstRow="1" w:lastRow="0" w:firstColumn="1" w:lastColumn="0" w:noHBand="0" w:noVBand="1"/>
      </w:tblPr>
      <w:tblGrid>
        <w:gridCol w:w="3539"/>
        <w:gridCol w:w="1656"/>
        <w:gridCol w:w="1409"/>
        <w:gridCol w:w="1849"/>
        <w:gridCol w:w="1255"/>
      </w:tblGrid>
      <w:tr w:rsidR="00417583" w:rsidRPr="002013A5" w:rsidTr="002013A5">
        <w:tc>
          <w:tcPr>
            <w:tcW w:w="3539" w:type="dxa"/>
          </w:tcPr>
          <w:p w:rsidR="00417583" w:rsidRPr="002013A5" w:rsidRDefault="002013A5" w:rsidP="006B4F86">
            <w:pPr>
              <w:rPr>
                <w:rFonts w:ascii="Times New Roman" w:hAnsi="Times New Roman" w:cs="Times New Roman"/>
                <w:lang w:val="kk-KZ"/>
              </w:rPr>
            </w:pPr>
            <w:r w:rsidRPr="00622420">
              <w:rPr>
                <w:rFonts w:ascii="Times New Roman" w:hAnsi="Times New Roman" w:cs="Times New Roman"/>
                <w:b/>
                <w:bCs/>
                <w:color w:val="auto"/>
                <w:lang w:val="en-US"/>
              </w:rPr>
              <w:lastRenderedPageBreak/>
              <w:t xml:space="preserve">Total statistics for 2022 by </w:t>
            </w:r>
            <w:r w:rsidR="00D35844">
              <w:rPr>
                <w:rFonts w:ascii="Times New Roman" w:hAnsi="Times New Roman" w:cs="Times New Roman"/>
                <w:b/>
                <w:bCs/>
                <w:color w:val="auto"/>
                <w:lang w:val="en-US"/>
              </w:rPr>
              <w:t>countries</w:t>
            </w:r>
          </w:p>
        </w:tc>
        <w:tc>
          <w:tcPr>
            <w:tcW w:w="0" w:type="auto"/>
          </w:tcPr>
          <w:p w:rsidR="00417583" w:rsidRPr="00622420" w:rsidRDefault="00417583" w:rsidP="006B4F86">
            <w:pPr>
              <w:jc w:val="center"/>
              <w:rPr>
                <w:rFonts w:ascii="Times New Roman" w:hAnsi="Times New Roman" w:cs="Times New Roman"/>
                <w:b/>
                <w:bCs/>
                <w:noProof/>
                <w:color w:val="000000" w:themeColor="text1"/>
                <w:kern w:val="24"/>
                <w:lang w:val="en-US"/>
              </w:rPr>
            </w:pPr>
          </w:p>
          <w:p w:rsidR="00417583" w:rsidRPr="002013A5" w:rsidRDefault="00417583" w:rsidP="006B4F86">
            <w:pPr>
              <w:jc w:val="center"/>
              <w:rPr>
                <w:rFonts w:ascii="Times New Roman" w:hAnsi="Times New Roman" w:cs="Times New Roman"/>
                <w:b/>
                <w:bCs/>
              </w:rPr>
            </w:pPr>
            <w:r w:rsidRPr="002013A5">
              <w:rPr>
                <w:b/>
                <w:bCs/>
                <w:noProof/>
                <w:color w:val="000000" w:themeColor="text1"/>
                <w:kern w:val="24"/>
                <w:lang w:val="en-US" w:eastAsia="en-US"/>
              </w:rPr>
              <w:drawing>
                <wp:inline distT="0" distB="0" distL="0" distR="0">
                  <wp:extent cx="913238" cy="412430"/>
                  <wp:effectExtent l="0" t="0" r="1270" b="6985"/>
                  <wp:docPr id="1586432636" name="Picture 1586432636" descr="A logo with a green circle and blue text  Description automatically generated">
                    <a:extLst xmlns:a="http://schemas.openxmlformats.org/drawingml/2006/main">
                      <a:ext uri="{FF2B5EF4-FFF2-40B4-BE49-F238E27FC236}">
                        <a16:creationId xmlns:a16="http://schemas.microsoft.com/office/drawing/2014/main" id="{26BFD243-E421-9788-1383-F25D01B84E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432636" name="Picture 1586432636" descr="A logo with a green circle and blue text  Description automatically generated">
                            <a:extLst>
                              <a:ext uri="{FF2B5EF4-FFF2-40B4-BE49-F238E27FC236}">
                                <a16:creationId xmlns:a16="http://schemas.microsoft.com/office/drawing/2014/main" id="{26BFD243-E421-9788-1383-F25D01B84EC4}"/>
                              </a:ext>
                            </a:extLst>
                          </pic:cNvPr>
                          <pic:cNvPicPr>
                            <a:picLocks noChangeAspect="1"/>
                          </pic:cNvPicPr>
                        </pic:nvPicPr>
                        <pic:blipFill>
                          <a:blip r:embed="rId47"/>
                          <a:stretch>
                            <a:fillRect/>
                          </a:stretch>
                        </pic:blipFill>
                        <pic:spPr>
                          <a:xfrm>
                            <a:off x="0" y="0"/>
                            <a:ext cx="913238" cy="412430"/>
                          </a:xfrm>
                          <a:prstGeom prst="rect">
                            <a:avLst/>
                          </a:prstGeom>
                        </pic:spPr>
                      </pic:pic>
                    </a:graphicData>
                  </a:graphic>
                </wp:inline>
              </w:drawing>
            </w:r>
          </w:p>
        </w:tc>
        <w:tc>
          <w:tcPr>
            <w:tcW w:w="0" w:type="auto"/>
          </w:tcPr>
          <w:p w:rsidR="00417583" w:rsidRPr="002013A5" w:rsidRDefault="00417583" w:rsidP="006B4F86">
            <w:pPr>
              <w:jc w:val="center"/>
              <w:rPr>
                <w:rFonts w:ascii="Times New Roman" w:hAnsi="Times New Roman" w:cs="Times New Roman"/>
                <w:b/>
                <w:bCs/>
              </w:rPr>
            </w:pPr>
            <w:r w:rsidRPr="002013A5">
              <w:rPr>
                <w:b/>
                <w:bCs/>
                <w:noProof/>
                <w:color w:val="000000" w:themeColor="text1"/>
                <w:kern w:val="24"/>
                <w:lang w:val="en-US" w:eastAsia="en-US"/>
              </w:rPr>
              <w:drawing>
                <wp:inline distT="0" distB="0" distL="0" distR="0">
                  <wp:extent cx="667890" cy="731266"/>
                  <wp:effectExtent l="0" t="0" r="0" b="0"/>
                  <wp:docPr id="1037192277" name="Picture 1037192277" descr="A close-up of a logo  Description automatically generated">
                    <a:extLst xmlns:a="http://schemas.openxmlformats.org/drawingml/2006/main">
                      <a:ext uri="{FF2B5EF4-FFF2-40B4-BE49-F238E27FC236}">
                        <a16:creationId xmlns:a16="http://schemas.microsoft.com/office/drawing/2014/main" id="{7937FCCF-C685-C01F-3AF5-37A42D386E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192277" name="Picture 1037192277" descr="A close-up of a logo  Description automatically generated">
                            <a:extLst>
                              <a:ext uri="{FF2B5EF4-FFF2-40B4-BE49-F238E27FC236}">
                                <a16:creationId xmlns:a16="http://schemas.microsoft.com/office/drawing/2014/main" id="{7937FCCF-C685-C01F-3AF5-37A42D386E37}"/>
                              </a:ext>
                            </a:extLst>
                          </pic:cNvPr>
                          <pic:cNvPicPr>
                            <a:picLocks noChangeAspect="1"/>
                          </pic:cNvPicPr>
                        </pic:nvPicPr>
                        <pic:blipFill>
                          <a:blip r:embed="rId48"/>
                          <a:stretch>
                            <a:fillRect/>
                          </a:stretch>
                        </pic:blipFill>
                        <pic:spPr>
                          <a:xfrm>
                            <a:off x="0" y="0"/>
                            <a:ext cx="667890" cy="731266"/>
                          </a:xfrm>
                          <a:prstGeom prst="rect">
                            <a:avLst/>
                          </a:prstGeom>
                        </pic:spPr>
                      </pic:pic>
                    </a:graphicData>
                  </a:graphic>
                </wp:inline>
              </w:drawing>
            </w:r>
          </w:p>
        </w:tc>
        <w:tc>
          <w:tcPr>
            <w:tcW w:w="0" w:type="auto"/>
          </w:tcPr>
          <w:p w:rsidR="00417583" w:rsidRPr="002013A5" w:rsidRDefault="00417583" w:rsidP="006B4F86">
            <w:pPr>
              <w:jc w:val="center"/>
              <w:rPr>
                <w:rFonts w:ascii="Times New Roman" w:hAnsi="Times New Roman" w:cs="Times New Roman"/>
              </w:rPr>
            </w:pPr>
            <w:r w:rsidRPr="002013A5">
              <w:rPr>
                <w:b/>
                <w:bCs/>
                <w:noProof/>
                <w:color w:val="000000" w:themeColor="text1"/>
                <w:kern w:val="24"/>
                <w:lang w:val="en-US" w:eastAsia="en-US"/>
              </w:rPr>
              <w:drawing>
                <wp:inline distT="0" distB="0" distL="0" distR="0">
                  <wp:extent cx="994115" cy="552286"/>
                  <wp:effectExtent l="0" t="0" r="0" b="635"/>
                  <wp:docPr id="1366761859" name="Picture 1366761859" descr="A close up of a logo  Description automatically generated">
                    <a:extLst xmlns:a="http://schemas.openxmlformats.org/drawingml/2006/main">
                      <a:ext uri="{FF2B5EF4-FFF2-40B4-BE49-F238E27FC236}">
                        <a16:creationId xmlns:a16="http://schemas.microsoft.com/office/drawing/2014/main" id="{492992FB-0B97-9E17-91DA-2CB6057E4D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761859" name="Picture 1366761859" descr="A close up of a logo  Description automatically generated">
                            <a:extLst>
                              <a:ext uri="{FF2B5EF4-FFF2-40B4-BE49-F238E27FC236}">
                                <a16:creationId xmlns:a16="http://schemas.microsoft.com/office/drawing/2014/main" id="{492992FB-0B97-9E17-91DA-2CB6057E4D31}"/>
                              </a:ext>
                            </a:extLst>
                          </pic:cNvPr>
                          <pic:cNvPicPr>
                            <a:picLocks noChangeAspect="1"/>
                          </pic:cNvPicPr>
                        </pic:nvPicPr>
                        <pic:blipFill>
                          <a:blip r:embed="rId49" cstate="print">
                            <a:extLst>
                              <a:ext uri="{28A0092B-C50C-407E-A947-70E740481C1C}">
                                <a14:useLocalDpi xmlns:a14="http://schemas.microsoft.com/office/drawing/2010/main" val="0"/>
                              </a:ext>
                            </a:extLst>
                          </a:blip>
                          <a:stretch>
                            <a:fillRect/>
                          </a:stretch>
                        </pic:blipFill>
                        <pic:spPr>
                          <a:xfrm>
                            <a:off x="0" y="0"/>
                            <a:ext cx="994115" cy="552286"/>
                          </a:xfrm>
                          <a:prstGeom prst="rect">
                            <a:avLst/>
                          </a:prstGeom>
                          <a:ln>
                            <a:noFill/>
                          </a:ln>
                        </pic:spPr>
                      </pic:pic>
                    </a:graphicData>
                  </a:graphic>
                </wp:inline>
              </w:drawing>
            </w:r>
          </w:p>
        </w:tc>
        <w:tc>
          <w:tcPr>
            <w:tcW w:w="0" w:type="auto"/>
          </w:tcPr>
          <w:p w:rsidR="00417583" w:rsidRPr="002013A5" w:rsidRDefault="00417583" w:rsidP="006B4F86">
            <w:pPr>
              <w:jc w:val="center"/>
              <w:rPr>
                <w:rFonts w:ascii="Times New Roman" w:hAnsi="Times New Roman" w:cs="Times New Roman"/>
              </w:rPr>
            </w:pPr>
            <w:r w:rsidRPr="002013A5">
              <w:rPr>
                <w:b/>
                <w:bCs/>
                <w:noProof/>
                <w:color w:val="000000" w:themeColor="text1"/>
                <w:kern w:val="24"/>
                <w:lang w:val="en-US" w:eastAsia="en-US"/>
              </w:rPr>
              <w:drawing>
                <wp:inline distT="0" distB="0" distL="0" distR="0">
                  <wp:extent cx="553895" cy="430924"/>
                  <wp:effectExtent l="0" t="0" r="0" b="7620"/>
                  <wp:docPr id="219804375" name="Picture 219804375" descr="A logo with black and blue squares  Description automatically generated">
                    <a:extLst xmlns:a="http://schemas.openxmlformats.org/drawingml/2006/main">
                      <a:ext uri="{FF2B5EF4-FFF2-40B4-BE49-F238E27FC236}">
                        <a16:creationId xmlns:a16="http://schemas.microsoft.com/office/drawing/2014/main" id="{25EA562F-275E-A266-1B15-731E82C9AA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804375" name="Picture 219804375" descr="A logo with black and blue squares  Description automatically generated">
                            <a:extLst>
                              <a:ext uri="{FF2B5EF4-FFF2-40B4-BE49-F238E27FC236}">
                                <a16:creationId xmlns:a16="http://schemas.microsoft.com/office/drawing/2014/main" id="{25EA562F-275E-A266-1B15-731E82C9AA4B}"/>
                              </a:ext>
                            </a:extLst>
                          </pic:cNvPr>
                          <pic:cNvPicPr>
                            <a:picLocks noChangeAspect="1"/>
                          </pic:cNvPicPr>
                        </pic:nvPicPr>
                        <pic:blipFill>
                          <a:blip r:embed="rId50" cstate="print">
                            <a:extLst>
                              <a:ext uri="{28A0092B-C50C-407E-A947-70E740481C1C}">
                                <a14:useLocalDpi xmlns:a14="http://schemas.microsoft.com/office/drawing/2010/main" val="0"/>
                              </a:ext>
                            </a:extLst>
                          </a:blip>
                          <a:stretch>
                            <a:fillRect/>
                          </a:stretch>
                        </pic:blipFill>
                        <pic:spPr>
                          <a:xfrm>
                            <a:off x="0" y="0"/>
                            <a:ext cx="555019" cy="431799"/>
                          </a:xfrm>
                          <a:prstGeom prst="rect">
                            <a:avLst/>
                          </a:prstGeom>
                        </pic:spPr>
                      </pic:pic>
                    </a:graphicData>
                  </a:graphic>
                </wp:inline>
              </w:drawing>
            </w:r>
            <w:r w:rsidRPr="002013A5">
              <w:rPr>
                <w:rStyle w:val="a5"/>
                <w:noProof/>
                <w:color w:val="0070C0"/>
                <w:lang w:val="en-US" w:eastAsia="en-US"/>
              </w:rPr>
              <w:drawing>
                <wp:inline distT="0" distB="0" distL="0" distR="0">
                  <wp:extent cx="470010" cy="369435"/>
                  <wp:effectExtent l="0" t="0" r="6350" b="0"/>
                  <wp:docPr id="746353562" name="Picture 1" descr="KGF – AE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F – AECM"/>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77892" cy="375630"/>
                          </a:xfrm>
                          <a:prstGeom prst="rect">
                            <a:avLst/>
                          </a:prstGeom>
                          <a:noFill/>
                          <a:ln>
                            <a:noFill/>
                          </a:ln>
                        </pic:spPr>
                      </pic:pic>
                    </a:graphicData>
                  </a:graphic>
                </wp:inline>
              </w:drawing>
            </w:r>
          </w:p>
        </w:tc>
      </w:tr>
      <w:tr w:rsidR="00417583" w:rsidRPr="00E54DC9" w:rsidTr="00765391">
        <w:trPr>
          <w:trHeight w:val="639"/>
        </w:trPr>
        <w:tc>
          <w:tcPr>
            <w:tcW w:w="3539" w:type="dxa"/>
          </w:tcPr>
          <w:p w:rsidR="00417583" w:rsidRPr="00622420" w:rsidRDefault="00417583" w:rsidP="006B4F86">
            <w:pPr>
              <w:rPr>
                <w:rFonts w:ascii="Times New Roman" w:hAnsi="Times New Roman" w:cs="Times New Roman"/>
                <w:lang w:val="en-US"/>
              </w:rPr>
            </w:pPr>
            <w:r w:rsidRPr="00622420">
              <w:rPr>
                <w:rFonts w:ascii="Times New Roman" w:hAnsi="Times New Roman" w:cs="Times New Roman"/>
                <w:bCs/>
                <w:lang w:val="en-US"/>
              </w:rPr>
              <w:t>Right to vote in public bodies</w:t>
            </w:r>
          </w:p>
        </w:tc>
        <w:tc>
          <w:tcPr>
            <w:tcW w:w="0" w:type="auto"/>
            <w:vAlign w:val="center"/>
          </w:tcPr>
          <w:p w:rsidR="00417583" w:rsidRPr="00622420" w:rsidRDefault="005424A4" w:rsidP="006B4F86">
            <w:pPr>
              <w:jc w:val="center"/>
              <w:rPr>
                <w:rFonts w:ascii="Times New Roman" w:hAnsi="Times New Roman" w:cs="Times New Roman"/>
                <w:lang w:val="en-US"/>
              </w:rPr>
            </w:pPr>
            <w:r>
              <w:rPr>
                <w:noProof/>
                <w:lang w:val="en-US" w:eastAsia="en-US"/>
              </w:rPr>
              <mc:AlternateContent>
                <mc:Choice Requires="wps">
                  <w:drawing>
                    <wp:anchor distT="0" distB="0" distL="114300" distR="114300" simplePos="0" relativeHeight="251678720" behindDoc="0" locked="0" layoutInCell="1" allowOverlap="1">
                      <wp:simplePos x="0" y="0"/>
                      <wp:positionH relativeFrom="column">
                        <wp:posOffset>260350</wp:posOffset>
                      </wp:positionH>
                      <wp:positionV relativeFrom="paragraph">
                        <wp:posOffset>-78105</wp:posOffset>
                      </wp:positionV>
                      <wp:extent cx="468630" cy="273685"/>
                      <wp:effectExtent l="0" t="0" r="0" b="0"/>
                      <wp:wrapNone/>
                      <wp:docPr id="46" name="Минус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630" cy="273685"/>
                              </a:xfrm>
                              <a:custGeom>
                                <a:avLst/>
                                <a:gdLst>
                                  <a:gd name="T0" fmla="*/ 62117 w 468630"/>
                                  <a:gd name="T1" fmla="*/ 104657 h 273685"/>
                                  <a:gd name="T2" fmla="*/ 406513 w 468630"/>
                                  <a:gd name="T3" fmla="*/ 104657 h 273685"/>
                                  <a:gd name="T4" fmla="*/ 406513 w 468630"/>
                                  <a:gd name="T5" fmla="*/ 169028 h 273685"/>
                                  <a:gd name="T6" fmla="*/ 62117 w 468630"/>
                                  <a:gd name="T7" fmla="*/ 169028 h 273685"/>
                                  <a:gd name="T8" fmla="*/ 62117 w 468630"/>
                                  <a:gd name="T9" fmla="*/ 104657 h 2736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8630" h="273685">
                                    <a:moveTo>
                                      <a:pt x="62117" y="104657"/>
                                    </a:moveTo>
                                    <a:lnTo>
                                      <a:pt x="406513" y="104657"/>
                                    </a:lnTo>
                                    <a:lnTo>
                                      <a:pt x="406513" y="169028"/>
                                    </a:lnTo>
                                    <a:lnTo>
                                      <a:pt x="62117" y="169028"/>
                                    </a:lnTo>
                                    <a:lnTo>
                                      <a:pt x="62117" y="104657"/>
                                    </a:lnTo>
                                    <a:close/>
                                  </a:path>
                                </a:pathLst>
                              </a:custGeom>
                              <a:solidFill>
                                <a:srgbClr val="0070C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A526B61" id="Минус 183" o:spid="_x0000_s1026" style="position:absolute;margin-left:20.5pt;margin-top:-6.15pt;width:36.9pt;height:2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8630,27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" path="m62117,104657r344396,l406513,169028r-344396,l62117,104657xe" fillcolor="#0070c0" strokecolor="#1f4d78 [1604]" strokeweight="1pt">
                      <v:stroke joinstyle="miter"/>
                      <v:path arrowok="t" o:connecttype="custom" o:connectlocs="62117,104657;406513,104657;406513,169028;62117,169028;62117,104657" o:connectangles="0,0,0,0,0"/>
                    </v:shape>
                  </w:pict>
                </mc:Fallback>
              </mc:AlternateContent>
            </w:r>
          </w:p>
        </w:tc>
        <w:tc>
          <w:tcPr>
            <w:tcW w:w="0" w:type="auto"/>
          </w:tcPr>
          <w:p w:rsidR="00417583" w:rsidRPr="00622420" w:rsidRDefault="005424A4" w:rsidP="006B4F86">
            <w:pPr>
              <w:jc w:val="center"/>
              <w:rPr>
                <w:rFonts w:ascii="Times New Roman" w:hAnsi="Times New Roman" w:cs="Times New Roman"/>
                <w:lang w:val="en-US"/>
              </w:rPr>
            </w:pPr>
            <w:r>
              <w:rPr>
                <w:noProof/>
                <w:lang w:val="en-US" w:eastAsia="en-US"/>
              </w:rPr>
              <mc:AlternateContent>
                <mc:Choice Requires="wps">
                  <w:drawing>
                    <wp:anchor distT="0" distB="0" distL="114300" distR="114300" simplePos="0" relativeHeight="251679744" behindDoc="0" locked="0" layoutInCell="1" allowOverlap="1">
                      <wp:simplePos x="0" y="0"/>
                      <wp:positionH relativeFrom="column">
                        <wp:posOffset>183515</wp:posOffset>
                      </wp:positionH>
                      <wp:positionV relativeFrom="paragraph">
                        <wp:posOffset>-2540</wp:posOffset>
                      </wp:positionV>
                      <wp:extent cx="333375" cy="328930"/>
                      <wp:effectExtent l="0" t="0" r="0" b="0"/>
                      <wp:wrapNone/>
                      <wp:docPr id="44"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8930"/>
                              </a:xfrm>
                              <a:custGeom>
                                <a:avLst/>
                                <a:gdLst>
                                  <a:gd name="T0" fmla="*/ 44189 w 333375"/>
                                  <a:gd name="T1" fmla="*/ 125783 h 328930"/>
                                  <a:gd name="T2" fmla="*/ 128005 w 333375"/>
                                  <a:gd name="T3" fmla="*/ 125783 h 328930"/>
                                  <a:gd name="T4" fmla="*/ 128005 w 333375"/>
                                  <a:gd name="T5" fmla="*/ 43600 h 328930"/>
                                  <a:gd name="T6" fmla="*/ 205370 w 333375"/>
                                  <a:gd name="T7" fmla="*/ 43600 h 328930"/>
                                  <a:gd name="T8" fmla="*/ 205370 w 333375"/>
                                  <a:gd name="T9" fmla="*/ 125783 h 328930"/>
                                  <a:gd name="T10" fmla="*/ 289186 w 333375"/>
                                  <a:gd name="T11" fmla="*/ 125783 h 328930"/>
                                  <a:gd name="T12" fmla="*/ 289186 w 333375"/>
                                  <a:gd name="T13" fmla="*/ 203147 h 328930"/>
                                  <a:gd name="T14" fmla="*/ 205370 w 333375"/>
                                  <a:gd name="T15" fmla="*/ 203147 h 328930"/>
                                  <a:gd name="T16" fmla="*/ 205370 w 333375"/>
                                  <a:gd name="T17" fmla="*/ 285330 h 328930"/>
                                  <a:gd name="T18" fmla="*/ 128005 w 333375"/>
                                  <a:gd name="T19" fmla="*/ 285330 h 328930"/>
                                  <a:gd name="T20" fmla="*/ 128005 w 333375"/>
                                  <a:gd name="T21" fmla="*/ 203147 h 328930"/>
                                  <a:gd name="T22" fmla="*/ 44189 w 333375"/>
                                  <a:gd name="T23" fmla="*/ 203147 h 328930"/>
                                  <a:gd name="T24" fmla="*/ 44189 w 333375"/>
                                  <a:gd name="T25" fmla="*/ 125783 h 3289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33375" h="328930">
                                    <a:moveTo>
                                      <a:pt x="44189" y="125783"/>
                                    </a:moveTo>
                                    <a:lnTo>
                                      <a:pt x="128005" y="125783"/>
                                    </a:lnTo>
                                    <a:lnTo>
                                      <a:pt x="128005" y="43600"/>
                                    </a:lnTo>
                                    <a:lnTo>
                                      <a:pt x="205370" y="43600"/>
                                    </a:lnTo>
                                    <a:lnTo>
                                      <a:pt x="205370" y="125783"/>
                                    </a:lnTo>
                                    <a:lnTo>
                                      <a:pt x="289186" y="125783"/>
                                    </a:lnTo>
                                    <a:lnTo>
                                      <a:pt x="289186" y="203147"/>
                                    </a:lnTo>
                                    <a:lnTo>
                                      <a:pt x="205370" y="203147"/>
                                    </a:lnTo>
                                    <a:lnTo>
                                      <a:pt x="205370" y="285330"/>
                                    </a:lnTo>
                                    <a:lnTo>
                                      <a:pt x="128005" y="285330"/>
                                    </a:lnTo>
                                    <a:lnTo>
                                      <a:pt x="128005" y="203147"/>
                                    </a:lnTo>
                                    <a:lnTo>
                                      <a:pt x="44189" y="203147"/>
                                    </a:lnTo>
                                    <a:lnTo>
                                      <a:pt x="44189" y="125783"/>
                                    </a:lnTo>
                                    <a:close/>
                                  </a:path>
                                </a:pathLst>
                              </a:custGeom>
                              <a:solidFill>
                                <a:srgbClr val="0070C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C6C91FE" id="Freeform 210" o:spid="_x0000_s1026" style="position:absolute;margin-left:14.45pt;margin-top:-.2pt;width:26.25pt;height:2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32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" path="m44189,125783r83816,l128005,43600r77365,l205370,125783r83816,l289186,203147r-83816,l205370,285330r-77365,l128005,203147r-83816,l44189,125783xe" fillcolor="#0070c0" strokecolor="#1f4d78 [1604]" strokeweight="1pt">
                      <v:stroke joinstyle="miter"/>
                      <v:path arrowok="t" o:connecttype="custom" o:connectlocs="44189,125783;128005,125783;128005,43600;205370,43600;205370,125783;289186,125783;289186,203147;205370,203147;205370,285330;128005,285330;128005,203147;44189,203147;44189,125783" o:connectangles="0,0,0,0,0,0,0,0,0,0,0,0,0"/>
                    </v:shape>
                  </w:pict>
                </mc:Fallback>
              </mc:AlternateContent>
            </w:r>
          </w:p>
        </w:tc>
        <w:tc>
          <w:tcPr>
            <w:tcW w:w="0" w:type="auto"/>
          </w:tcPr>
          <w:p w:rsidR="00417583" w:rsidRPr="00622420" w:rsidRDefault="005424A4" w:rsidP="006B4F86">
            <w:pPr>
              <w:rPr>
                <w:rFonts w:ascii="Times New Roman" w:hAnsi="Times New Roman" w:cs="Times New Roman"/>
                <w:lang w:val="en-US"/>
              </w:rPr>
            </w:pPr>
            <w:r>
              <w:rPr>
                <w:noProof/>
                <w:lang w:val="en-US" w:eastAsia="en-US"/>
              </w:rPr>
              <mc:AlternateContent>
                <mc:Choice Requires="wps">
                  <w:drawing>
                    <wp:anchor distT="0" distB="0" distL="114300" distR="114300" simplePos="0" relativeHeight="251722752" behindDoc="0" locked="0" layoutInCell="1" allowOverlap="1">
                      <wp:simplePos x="0" y="0"/>
                      <wp:positionH relativeFrom="column">
                        <wp:posOffset>256540</wp:posOffset>
                      </wp:positionH>
                      <wp:positionV relativeFrom="paragraph">
                        <wp:posOffset>-10795</wp:posOffset>
                      </wp:positionV>
                      <wp:extent cx="468630" cy="273685"/>
                      <wp:effectExtent l="0" t="0" r="0" b="0"/>
                      <wp:wrapNone/>
                      <wp:docPr id="43"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630" cy="273685"/>
                              </a:xfrm>
                              <a:custGeom>
                                <a:avLst/>
                                <a:gdLst>
                                  <a:gd name="T0" fmla="*/ 62117 w 468630"/>
                                  <a:gd name="T1" fmla="*/ 104657 h 273685"/>
                                  <a:gd name="T2" fmla="*/ 406513 w 468630"/>
                                  <a:gd name="T3" fmla="*/ 104657 h 273685"/>
                                  <a:gd name="T4" fmla="*/ 406513 w 468630"/>
                                  <a:gd name="T5" fmla="*/ 169028 h 273685"/>
                                  <a:gd name="T6" fmla="*/ 62117 w 468630"/>
                                  <a:gd name="T7" fmla="*/ 169028 h 273685"/>
                                  <a:gd name="T8" fmla="*/ 62117 w 468630"/>
                                  <a:gd name="T9" fmla="*/ 104657 h 2736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8630" h="273685">
                                    <a:moveTo>
                                      <a:pt x="62117" y="104657"/>
                                    </a:moveTo>
                                    <a:lnTo>
                                      <a:pt x="406513" y="104657"/>
                                    </a:lnTo>
                                    <a:lnTo>
                                      <a:pt x="406513" y="169028"/>
                                    </a:lnTo>
                                    <a:lnTo>
                                      <a:pt x="62117" y="169028"/>
                                    </a:lnTo>
                                    <a:lnTo>
                                      <a:pt x="62117" y="104657"/>
                                    </a:lnTo>
                                    <a:close/>
                                  </a:path>
                                </a:pathLst>
                              </a:custGeom>
                              <a:solidFill>
                                <a:srgbClr val="0070C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69FCE" id="Freeform 209" o:spid="_x0000_s1026" style="position:absolute;margin-left:20.2pt;margin-top:-.85pt;width:36.9pt;height:21.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8630,27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" path="m62117,104657r344396,l406513,169028r-344396,l62117,104657xe" fillcolor="#0070c0" strokecolor="#1f4d78 [1604]" strokeweight="1pt">
                      <v:stroke joinstyle="miter"/>
                      <v:path arrowok="t" o:connecttype="custom" o:connectlocs="62117,104657;406513,104657;406513,169028;62117,169028;62117,104657" o:connectangles="0,0,0,0,0"/>
                    </v:shape>
                  </w:pict>
                </mc:Fallback>
              </mc:AlternateContent>
            </w:r>
          </w:p>
        </w:tc>
        <w:tc>
          <w:tcPr>
            <w:tcW w:w="0" w:type="auto"/>
          </w:tcPr>
          <w:p w:rsidR="00417583" w:rsidRPr="00622420" w:rsidRDefault="005424A4" w:rsidP="006B4F86">
            <w:pPr>
              <w:jc w:val="center"/>
              <w:rPr>
                <w:rFonts w:ascii="Times New Roman" w:hAnsi="Times New Roman" w:cs="Times New Roman"/>
                <w:lang w:val="en-US"/>
              </w:rPr>
            </w:pPr>
            <w:r>
              <w:rPr>
                <w:noProof/>
                <w:lang w:val="en-US" w:eastAsia="en-US"/>
              </w:rPr>
              <mc:AlternateContent>
                <mc:Choice Requires="wps">
                  <w:drawing>
                    <wp:anchor distT="0" distB="0" distL="114300" distR="114300" simplePos="0" relativeHeight="251677696" behindDoc="0" locked="0" layoutInCell="1" allowOverlap="1">
                      <wp:simplePos x="0" y="0"/>
                      <wp:positionH relativeFrom="column">
                        <wp:posOffset>213360</wp:posOffset>
                      </wp:positionH>
                      <wp:positionV relativeFrom="paragraph">
                        <wp:posOffset>-19685</wp:posOffset>
                      </wp:positionV>
                      <wp:extent cx="333375" cy="328930"/>
                      <wp:effectExtent l="0" t="0" r="0" b="0"/>
                      <wp:wrapNone/>
                      <wp:docPr id="42" name="Плюс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8930"/>
                              </a:xfrm>
                              <a:custGeom>
                                <a:avLst/>
                                <a:gdLst>
                                  <a:gd name="T0" fmla="*/ 44189 w 333375"/>
                                  <a:gd name="T1" fmla="*/ 125783 h 328930"/>
                                  <a:gd name="T2" fmla="*/ 128005 w 333375"/>
                                  <a:gd name="T3" fmla="*/ 125783 h 328930"/>
                                  <a:gd name="T4" fmla="*/ 128005 w 333375"/>
                                  <a:gd name="T5" fmla="*/ 43600 h 328930"/>
                                  <a:gd name="T6" fmla="*/ 205370 w 333375"/>
                                  <a:gd name="T7" fmla="*/ 43600 h 328930"/>
                                  <a:gd name="T8" fmla="*/ 205370 w 333375"/>
                                  <a:gd name="T9" fmla="*/ 125783 h 328930"/>
                                  <a:gd name="T10" fmla="*/ 289186 w 333375"/>
                                  <a:gd name="T11" fmla="*/ 125783 h 328930"/>
                                  <a:gd name="T12" fmla="*/ 289186 w 333375"/>
                                  <a:gd name="T13" fmla="*/ 203147 h 328930"/>
                                  <a:gd name="T14" fmla="*/ 205370 w 333375"/>
                                  <a:gd name="T15" fmla="*/ 203147 h 328930"/>
                                  <a:gd name="T16" fmla="*/ 205370 w 333375"/>
                                  <a:gd name="T17" fmla="*/ 285330 h 328930"/>
                                  <a:gd name="T18" fmla="*/ 128005 w 333375"/>
                                  <a:gd name="T19" fmla="*/ 285330 h 328930"/>
                                  <a:gd name="T20" fmla="*/ 128005 w 333375"/>
                                  <a:gd name="T21" fmla="*/ 203147 h 328930"/>
                                  <a:gd name="T22" fmla="*/ 44189 w 333375"/>
                                  <a:gd name="T23" fmla="*/ 203147 h 328930"/>
                                  <a:gd name="T24" fmla="*/ 44189 w 333375"/>
                                  <a:gd name="T25" fmla="*/ 125783 h 3289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33375" h="328930">
                                    <a:moveTo>
                                      <a:pt x="44189" y="125783"/>
                                    </a:moveTo>
                                    <a:lnTo>
                                      <a:pt x="128005" y="125783"/>
                                    </a:lnTo>
                                    <a:lnTo>
                                      <a:pt x="128005" y="43600"/>
                                    </a:lnTo>
                                    <a:lnTo>
                                      <a:pt x="205370" y="43600"/>
                                    </a:lnTo>
                                    <a:lnTo>
                                      <a:pt x="205370" y="125783"/>
                                    </a:lnTo>
                                    <a:lnTo>
                                      <a:pt x="289186" y="125783"/>
                                    </a:lnTo>
                                    <a:lnTo>
                                      <a:pt x="289186" y="203147"/>
                                    </a:lnTo>
                                    <a:lnTo>
                                      <a:pt x="205370" y="203147"/>
                                    </a:lnTo>
                                    <a:lnTo>
                                      <a:pt x="205370" y="285330"/>
                                    </a:lnTo>
                                    <a:lnTo>
                                      <a:pt x="128005" y="285330"/>
                                    </a:lnTo>
                                    <a:lnTo>
                                      <a:pt x="128005" y="203147"/>
                                    </a:lnTo>
                                    <a:lnTo>
                                      <a:pt x="44189" y="203147"/>
                                    </a:lnTo>
                                    <a:lnTo>
                                      <a:pt x="44189" y="125783"/>
                                    </a:lnTo>
                                    <a:close/>
                                  </a:path>
                                </a:pathLst>
                              </a:custGeom>
                              <a:solidFill>
                                <a:srgbClr val="0070C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A665B44" id="Плюс 185" o:spid="_x0000_s1026" style="position:absolute;margin-left:16.8pt;margin-top:-1.55pt;width:26.25pt;height:2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32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" path="m44189,125783r83816,l128005,43600r77365,l205370,125783r83816,l289186,203147r-83816,l205370,285330r-77365,l128005,203147r-83816,l44189,125783xe" fillcolor="#0070c0" strokecolor="#1f4d78 [1604]" strokeweight="1pt">
                      <v:stroke joinstyle="miter"/>
                      <v:path arrowok="t" o:connecttype="custom" o:connectlocs="44189,125783;128005,125783;128005,43600;205370,43600;205370,125783;289186,125783;289186,203147;205370,203147;205370,285330;128005,285330;128005,203147;44189,203147;44189,125783" o:connectangles="0,0,0,0,0,0,0,0,0,0,0,0,0"/>
                    </v:shape>
                  </w:pict>
                </mc:Fallback>
              </mc:AlternateContent>
            </w:r>
          </w:p>
        </w:tc>
      </w:tr>
      <w:tr w:rsidR="00417583" w:rsidRPr="002013A5" w:rsidTr="002013A5">
        <w:tc>
          <w:tcPr>
            <w:tcW w:w="3539" w:type="dxa"/>
          </w:tcPr>
          <w:p w:rsidR="00417583" w:rsidRPr="002013A5" w:rsidRDefault="00417583" w:rsidP="006B4F86">
            <w:pPr>
              <w:rPr>
                <w:rFonts w:ascii="Times New Roman" w:hAnsi="Times New Roman" w:cs="Times New Roman"/>
              </w:rPr>
            </w:pPr>
            <w:proofErr w:type="spellStart"/>
            <w:r w:rsidRPr="002013A5">
              <w:rPr>
                <w:rFonts w:ascii="Times New Roman" w:hAnsi="Times New Roman" w:cs="Times New Roman"/>
                <w:bCs/>
              </w:rPr>
              <w:t>Geography</w:t>
            </w:r>
            <w:proofErr w:type="spellEnd"/>
          </w:p>
        </w:tc>
        <w:tc>
          <w:tcPr>
            <w:tcW w:w="0" w:type="auto"/>
          </w:tcPr>
          <w:p w:rsidR="00417583" w:rsidRPr="002013A5" w:rsidRDefault="00417583" w:rsidP="006B4F86">
            <w:pPr>
              <w:jc w:val="center"/>
              <w:rPr>
                <w:rFonts w:ascii="Times New Roman" w:hAnsi="Times New Roman" w:cs="Times New Roman"/>
                <w:bCs/>
              </w:rPr>
            </w:pPr>
            <w:proofErr w:type="spellStart"/>
            <w:r w:rsidRPr="002013A5">
              <w:rPr>
                <w:rFonts w:ascii="Times New Roman" w:hAnsi="Times New Roman" w:cs="Times New Roman"/>
                <w:bCs/>
              </w:rPr>
              <w:t>Internal</w:t>
            </w:r>
            <w:proofErr w:type="spellEnd"/>
          </w:p>
        </w:tc>
        <w:tc>
          <w:tcPr>
            <w:tcW w:w="0" w:type="auto"/>
          </w:tcPr>
          <w:p w:rsidR="00417583" w:rsidRPr="002013A5" w:rsidRDefault="00417583" w:rsidP="006B4F86">
            <w:pPr>
              <w:jc w:val="center"/>
              <w:rPr>
                <w:rFonts w:ascii="Times New Roman" w:hAnsi="Times New Roman" w:cs="Times New Roman"/>
                <w:bCs/>
              </w:rPr>
            </w:pPr>
            <w:proofErr w:type="spellStart"/>
            <w:r w:rsidRPr="002013A5">
              <w:rPr>
                <w:rFonts w:ascii="Times New Roman" w:hAnsi="Times New Roman" w:cs="Times New Roman"/>
                <w:bCs/>
              </w:rPr>
              <w:t>Internal</w:t>
            </w:r>
            <w:proofErr w:type="spellEnd"/>
            <w:r w:rsidRPr="002013A5">
              <w:rPr>
                <w:rFonts w:ascii="Times New Roman" w:hAnsi="Times New Roman" w:cs="Times New Roman"/>
                <w:bCs/>
              </w:rPr>
              <w:t xml:space="preserve"> </w:t>
            </w:r>
            <w:proofErr w:type="spellStart"/>
            <w:r w:rsidRPr="002013A5">
              <w:rPr>
                <w:rFonts w:ascii="Times New Roman" w:hAnsi="Times New Roman" w:cs="Times New Roman"/>
                <w:bCs/>
              </w:rPr>
              <w:t>and</w:t>
            </w:r>
            <w:proofErr w:type="spellEnd"/>
            <w:r w:rsidRPr="002013A5">
              <w:rPr>
                <w:rFonts w:ascii="Times New Roman" w:hAnsi="Times New Roman" w:cs="Times New Roman"/>
                <w:bCs/>
              </w:rPr>
              <w:t xml:space="preserve"> </w:t>
            </w:r>
            <w:proofErr w:type="spellStart"/>
            <w:r w:rsidRPr="002013A5">
              <w:rPr>
                <w:rFonts w:ascii="Times New Roman" w:hAnsi="Times New Roman" w:cs="Times New Roman"/>
                <w:bCs/>
              </w:rPr>
              <w:t>external</w:t>
            </w:r>
            <w:proofErr w:type="spellEnd"/>
            <w:r w:rsidRPr="002013A5">
              <w:rPr>
                <w:rFonts w:ascii="Times New Roman" w:hAnsi="Times New Roman" w:cs="Times New Roman"/>
                <w:bCs/>
              </w:rPr>
              <w:t>.</w:t>
            </w:r>
          </w:p>
        </w:tc>
        <w:tc>
          <w:tcPr>
            <w:tcW w:w="0" w:type="auto"/>
          </w:tcPr>
          <w:p w:rsidR="00417583" w:rsidRPr="002013A5" w:rsidRDefault="00417583" w:rsidP="006B4F86">
            <w:pPr>
              <w:jc w:val="center"/>
              <w:rPr>
                <w:rFonts w:ascii="Times New Roman" w:hAnsi="Times New Roman" w:cs="Times New Roman"/>
                <w:bCs/>
              </w:rPr>
            </w:pPr>
            <w:proofErr w:type="spellStart"/>
            <w:r w:rsidRPr="002013A5">
              <w:rPr>
                <w:rFonts w:ascii="Times New Roman" w:hAnsi="Times New Roman" w:cs="Times New Roman"/>
                <w:bCs/>
              </w:rPr>
              <w:t>Internal</w:t>
            </w:r>
            <w:proofErr w:type="spellEnd"/>
            <w:r w:rsidRPr="002013A5">
              <w:rPr>
                <w:rFonts w:ascii="Times New Roman" w:hAnsi="Times New Roman" w:cs="Times New Roman"/>
                <w:bCs/>
              </w:rPr>
              <w:t xml:space="preserve"> </w:t>
            </w:r>
            <w:proofErr w:type="spellStart"/>
            <w:r w:rsidRPr="002013A5">
              <w:rPr>
                <w:rFonts w:ascii="Times New Roman" w:hAnsi="Times New Roman" w:cs="Times New Roman"/>
                <w:bCs/>
              </w:rPr>
              <w:t>and</w:t>
            </w:r>
            <w:proofErr w:type="spellEnd"/>
            <w:r w:rsidRPr="002013A5">
              <w:rPr>
                <w:rFonts w:ascii="Times New Roman" w:hAnsi="Times New Roman" w:cs="Times New Roman"/>
                <w:bCs/>
              </w:rPr>
              <w:t xml:space="preserve"> </w:t>
            </w:r>
            <w:proofErr w:type="spellStart"/>
            <w:r w:rsidRPr="002013A5">
              <w:rPr>
                <w:rFonts w:ascii="Times New Roman" w:hAnsi="Times New Roman" w:cs="Times New Roman"/>
                <w:bCs/>
              </w:rPr>
              <w:t>external</w:t>
            </w:r>
            <w:proofErr w:type="spellEnd"/>
            <w:r w:rsidRPr="002013A5">
              <w:rPr>
                <w:rFonts w:ascii="Times New Roman" w:hAnsi="Times New Roman" w:cs="Times New Roman"/>
                <w:bCs/>
              </w:rPr>
              <w:t>.</w:t>
            </w:r>
          </w:p>
        </w:tc>
        <w:tc>
          <w:tcPr>
            <w:tcW w:w="0" w:type="auto"/>
          </w:tcPr>
          <w:p w:rsidR="00417583" w:rsidRPr="002013A5" w:rsidRDefault="005424A4" w:rsidP="006B4F86">
            <w:pPr>
              <w:jc w:val="center"/>
              <w:rPr>
                <w:rFonts w:ascii="Times New Roman" w:hAnsi="Times New Roman" w:cs="Times New Roman"/>
                <w:bCs/>
              </w:rPr>
            </w:pPr>
            <w:r>
              <w:rPr>
                <w:noProof/>
                <w:lang w:val="en-US" w:eastAsia="en-US"/>
              </w:rPr>
              <mc:AlternateContent>
                <mc:Choice Requires="wps">
                  <w:drawing>
                    <wp:anchor distT="0" distB="0" distL="114300" distR="114300" simplePos="0" relativeHeight="251724800" behindDoc="0" locked="0" layoutInCell="1" allowOverlap="1">
                      <wp:simplePos x="0" y="0"/>
                      <wp:positionH relativeFrom="column">
                        <wp:posOffset>151765</wp:posOffset>
                      </wp:positionH>
                      <wp:positionV relativeFrom="paragraph">
                        <wp:posOffset>-180340</wp:posOffset>
                      </wp:positionV>
                      <wp:extent cx="468630" cy="273685"/>
                      <wp:effectExtent l="0" t="0" r="0" b="0"/>
                      <wp:wrapNone/>
                      <wp:docPr id="41"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630" cy="273685"/>
                              </a:xfrm>
                              <a:custGeom>
                                <a:avLst/>
                                <a:gdLst>
                                  <a:gd name="T0" fmla="*/ 62117 w 468630"/>
                                  <a:gd name="T1" fmla="*/ 104657 h 273685"/>
                                  <a:gd name="T2" fmla="*/ 406513 w 468630"/>
                                  <a:gd name="T3" fmla="*/ 104657 h 273685"/>
                                  <a:gd name="T4" fmla="*/ 406513 w 468630"/>
                                  <a:gd name="T5" fmla="*/ 169028 h 273685"/>
                                  <a:gd name="T6" fmla="*/ 62117 w 468630"/>
                                  <a:gd name="T7" fmla="*/ 169028 h 273685"/>
                                  <a:gd name="T8" fmla="*/ 62117 w 468630"/>
                                  <a:gd name="T9" fmla="*/ 104657 h 2736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8630" h="273685">
                                    <a:moveTo>
                                      <a:pt x="62117" y="104657"/>
                                    </a:moveTo>
                                    <a:lnTo>
                                      <a:pt x="406513" y="104657"/>
                                    </a:lnTo>
                                    <a:lnTo>
                                      <a:pt x="406513" y="169028"/>
                                    </a:lnTo>
                                    <a:lnTo>
                                      <a:pt x="62117" y="169028"/>
                                    </a:lnTo>
                                    <a:lnTo>
                                      <a:pt x="62117" y="104657"/>
                                    </a:lnTo>
                                    <a:close/>
                                  </a:path>
                                </a:pathLst>
                              </a:custGeom>
                              <a:solidFill>
                                <a:srgbClr val="0070C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CDC228D" id="Freeform 207" o:spid="_x0000_s1026" style="position:absolute;margin-left:11.95pt;margin-top:-14.2pt;width:36.9pt;height:21.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8630,27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" path="m62117,104657r344396,l406513,169028r-344396,l62117,104657xe" fillcolor="#0070c0" strokecolor="#1f4d78 [1604]" strokeweight="1pt">
                      <v:stroke joinstyle="miter"/>
                      <v:path arrowok="t" o:connecttype="custom" o:connectlocs="62117,104657;406513,104657;406513,169028;62117,169028;62117,104657" o:connectangles="0,0,0,0,0"/>
                    </v:shape>
                  </w:pict>
                </mc:Fallback>
              </mc:AlternateContent>
            </w:r>
            <w:proofErr w:type="spellStart"/>
            <w:r w:rsidR="00417583" w:rsidRPr="002013A5">
              <w:rPr>
                <w:rFonts w:ascii="Times New Roman" w:hAnsi="Times New Roman" w:cs="Times New Roman"/>
                <w:bCs/>
              </w:rPr>
              <w:t>Internal</w:t>
            </w:r>
            <w:proofErr w:type="spellEnd"/>
            <w:r w:rsidR="00417583" w:rsidRPr="002013A5">
              <w:rPr>
                <w:rFonts w:ascii="Times New Roman" w:hAnsi="Times New Roman" w:cs="Times New Roman"/>
                <w:bCs/>
              </w:rPr>
              <w:t xml:space="preserve"> </w:t>
            </w:r>
            <w:proofErr w:type="spellStart"/>
            <w:r w:rsidR="00417583" w:rsidRPr="002013A5">
              <w:rPr>
                <w:rFonts w:ascii="Times New Roman" w:hAnsi="Times New Roman" w:cs="Times New Roman"/>
                <w:bCs/>
              </w:rPr>
              <w:t>and</w:t>
            </w:r>
            <w:proofErr w:type="spellEnd"/>
            <w:r w:rsidR="00417583" w:rsidRPr="002013A5">
              <w:rPr>
                <w:rFonts w:ascii="Times New Roman" w:hAnsi="Times New Roman" w:cs="Times New Roman"/>
                <w:bCs/>
              </w:rPr>
              <w:t xml:space="preserve"> </w:t>
            </w:r>
            <w:proofErr w:type="spellStart"/>
            <w:r w:rsidR="00417583" w:rsidRPr="002013A5">
              <w:rPr>
                <w:rFonts w:ascii="Times New Roman" w:hAnsi="Times New Roman" w:cs="Times New Roman"/>
                <w:bCs/>
              </w:rPr>
              <w:t>external</w:t>
            </w:r>
            <w:proofErr w:type="spellEnd"/>
            <w:r w:rsidR="00417583" w:rsidRPr="002013A5">
              <w:rPr>
                <w:rFonts w:ascii="Times New Roman" w:hAnsi="Times New Roman" w:cs="Times New Roman"/>
                <w:bCs/>
              </w:rPr>
              <w:t>.</w:t>
            </w:r>
          </w:p>
        </w:tc>
      </w:tr>
      <w:tr w:rsidR="00417583" w:rsidRPr="002013A5" w:rsidTr="002013A5">
        <w:tc>
          <w:tcPr>
            <w:tcW w:w="3539" w:type="dxa"/>
          </w:tcPr>
          <w:p w:rsidR="00417583" w:rsidRPr="002013A5" w:rsidRDefault="00417583" w:rsidP="006B4F86">
            <w:pPr>
              <w:rPr>
                <w:rFonts w:ascii="Times New Roman" w:hAnsi="Times New Roman" w:cs="Times New Roman"/>
                <w:bCs/>
              </w:rPr>
            </w:pPr>
            <w:proofErr w:type="spellStart"/>
            <w:r w:rsidRPr="002013A5">
              <w:rPr>
                <w:rFonts w:ascii="Times New Roman" w:hAnsi="Times New Roman" w:cs="Times New Roman"/>
                <w:bCs/>
              </w:rPr>
              <w:t>Guaranteeing</w:t>
            </w:r>
            <w:proofErr w:type="spellEnd"/>
          </w:p>
        </w:tc>
        <w:tc>
          <w:tcPr>
            <w:tcW w:w="0" w:type="auto"/>
          </w:tcPr>
          <w:p w:rsidR="00417583" w:rsidRPr="002013A5" w:rsidRDefault="005424A4" w:rsidP="006B4F86">
            <w:pPr>
              <w:jc w:val="center"/>
              <w:rPr>
                <w:rFonts w:ascii="Times New Roman" w:hAnsi="Times New Roman" w:cs="Times New Roman"/>
              </w:rPr>
            </w:pPr>
            <w:r>
              <w:rPr>
                <w:noProof/>
                <w:lang w:val="en-US" w:eastAsia="en-US"/>
              </w:rPr>
              <mc:AlternateContent>
                <mc:Choice Requires="wps">
                  <w:drawing>
                    <wp:anchor distT="0" distB="0" distL="114300" distR="114300" simplePos="0" relativeHeight="251683840" behindDoc="0" locked="0" layoutInCell="1" allowOverlap="1">
                      <wp:simplePos x="0" y="0"/>
                      <wp:positionH relativeFrom="column">
                        <wp:posOffset>3263265</wp:posOffset>
                      </wp:positionH>
                      <wp:positionV relativeFrom="paragraph">
                        <wp:posOffset>-10160</wp:posOffset>
                      </wp:positionV>
                      <wp:extent cx="333375" cy="328930"/>
                      <wp:effectExtent l="0" t="0" r="0" b="0"/>
                      <wp:wrapNone/>
                      <wp:docPr id="40"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8930"/>
                              </a:xfrm>
                              <a:custGeom>
                                <a:avLst/>
                                <a:gdLst>
                                  <a:gd name="T0" fmla="*/ 44189 w 333375"/>
                                  <a:gd name="T1" fmla="*/ 125783 h 328930"/>
                                  <a:gd name="T2" fmla="*/ 128005 w 333375"/>
                                  <a:gd name="T3" fmla="*/ 125783 h 328930"/>
                                  <a:gd name="T4" fmla="*/ 128005 w 333375"/>
                                  <a:gd name="T5" fmla="*/ 43600 h 328930"/>
                                  <a:gd name="T6" fmla="*/ 205370 w 333375"/>
                                  <a:gd name="T7" fmla="*/ 43600 h 328930"/>
                                  <a:gd name="T8" fmla="*/ 205370 w 333375"/>
                                  <a:gd name="T9" fmla="*/ 125783 h 328930"/>
                                  <a:gd name="T10" fmla="*/ 289186 w 333375"/>
                                  <a:gd name="T11" fmla="*/ 125783 h 328930"/>
                                  <a:gd name="T12" fmla="*/ 289186 w 333375"/>
                                  <a:gd name="T13" fmla="*/ 203147 h 328930"/>
                                  <a:gd name="T14" fmla="*/ 205370 w 333375"/>
                                  <a:gd name="T15" fmla="*/ 203147 h 328930"/>
                                  <a:gd name="T16" fmla="*/ 205370 w 333375"/>
                                  <a:gd name="T17" fmla="*/ 285330 h 328930"/>
                                  <a:gd name="T18" fmla="*/ 128005 w 333375"/>
                                  <a:gd name="T19" fmla="*/ 285330 h 328930"/>
                                  <a:gd name="T20" fmla="*/ 128005 w 333375"/>
                                  <a:gd name="T21" fmla="*/ 203147 h 328930"/>
                                  <a:gd name="T22" fmla="*/ 44189 w 333375"/>
                                  <a:gd name="T23" fmla="*/ 203147 h 328930"/>
                                  <a:gd name="T24" fmla="*/ 44189 w 333375"/>
                                  <a:gd name="T25" fmla="*/ 125783 h 3289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33375" h="328930">
                                    <a:moveTo>
                                      <a:pt x="44189" y="125783"/>
                                    </a:moveTo>
                                    <a:lnTo>
                                      <a:pt x="128005" y="125783"/>
                                    </a:lnTo>
                                    <a:lnTo>
                                      <a:pt x="128005" y="43600"/>
                                    </a:lnTo>
                                    <a:lnTo>
                                      <a:pt x="205370" y="43600"/>
                                    </a:lnTo>
                                    <a:lnTo>
                                      <a:pt x="205370" y="125783"/>
                                    </a:lnTo>
                                    <a:lnTo>
                                      <a:pt x="289186" y="125783"/>
                                    </a:lnTo>
                                    <a:lnTo>
                                      <a:pt x="289186" y="203147"/>
                                    </a:lnTo>
                                    <a:lnTo>
                                      <a:pt x="205370" y="203147"/>
                                    </a:lnTo>
                                    <a:lnTo>
                                      <a:pt x="205370" y="285330"/>
                                    </a:lnTo>
                                    <a:lnTo>
                                      <a:pt x="128005" y="285330"/>
                                    </a:lnTo>
                                    <a:lnTo>
                                      <a:pt x="128005" y="203147"/>
                                    </a:lnTo>
                                    <a:lnTo>
                                      <a:pt x="44189" y="203147"/>
                                    </a:lnTo>
                                    <a:lnTo>
                                      <a:pt x="44189" y="125783"/>
                                    </a:lnTo>
                                    <a:close/>
                                  </a:path>
                                </a:pathLst>
                              </a:custGeom>
                              <a:solidFill>
                                <a:srgbClr val="0070C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A21E7" id="Freeform 206" o:spid="_x0000_s1026" style="position:absolute;margin-left:256.95pt;margin-top:-.8pt;width:26.25pt;height:2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32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" path="m44189,125783r83816,l128005,43600r77365,l205370,125783r83816,l289186,203147r-83816,l205370,285330r-77365,l128005,203147r-83816,l44189,125783xe" fillcolor="#0070c0" strokecolor="#1f4d78 [1604]" strokeweight="1pt">
                      <v:stroke joinstyle="miter"/>
                      <v:path arrowok="t" o:connecttype="custom" o:connectlocs="44189,125783;128005,125783;128005,43600;205370,43600;205370,125783;289186,125783;289186,203147;205370,203147;205370,285330;128005,285330;128005,203147;44189,203147;44189,125783" o:connectangles="0,0,0,0,0,0,0,0,0,0,0,0,0"/>
                    </v:shape>
                  </w:pict>
                </mc:Fallback>
              </mc:AlternateContent>
            </w:r>
            <w:r>
              <w:rPr>
                <w:noProof/>
                <w:lang w:val="en-US" w:eastAsia="en-US"/>
              </w:rPr>
              <mc:AlternateContent>
                <mc:Choice Requires="wps">
                  <w:drawing>
                    <wp:anchor distT="0" distB="0" distL="114300" distR="114300" simplePos="0" relativeHeight="251707392" behindDoc="0" locked="0" layoutInCell="1" allowOverlap="1">
                      <wp:simplePos x="0" y="0"/>
                      <wp:positionH relativeFrom="column">
                        <wp:posOffset>2176145</wp:posOffset>
                      </wp:positionH>
                      <wp:positionV relativeFrom="paragraph">
                        <wp:posOffset>-6985</wp:posOffset>
                      </wp:positionV>
                      <wp:extent cx="468630" cy="273685"/>
                      <wp:effectExtent l="0" t="0" r="0" b="0"/>
                      <wp:wrapNone/>
                      <wp:docPr id="39"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630" cy="273685"/>
                              </a:xfrm>
                              <a:custGeom>
                                <a:avLst/>
                                <a:gdLst>
                                  <a:gd name="T0" fmla="*/ 62117 w 468630"/>
                                  <a:gd name="T1" fmla="*/ 104657 h 273685"/>
                                  <a:gd name="T2" fmla="*/ 406513 w 468630"/>
                                  <a:gd name="T3" fmla="*/ 104657 h 273685"/>
                                  <a:gd name="T4" fmla="*/ 406513 w 468630"/>
                                  <a:gd name="T5" fmla="*/ 169028 h 273685"/>
                                  <a:gd name="T6" fmla="*/ 62117 w 468630"/>
                                  <a:gd name="T7" fmla="*/ 169028 h 273685"/>
                                  <a:gd name="T8" fmla="*/ 62117 w 468630"/>
                                  <a:gd name="T9" fmla="*/ 104657 h 2736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8630" h="273685">
                                    <a:moveTo>
                                      <a:pt x="62117" y="104657"/>
                                    </a:moveTo>
                                    <a:lnTo>
                                      <a:pt x="406513" y="104657"/>
                                    </a:lnTo>
                                    <a:lnTo>
                                      <a:pt x="406513" y="169028"/>
                                    </a:lnTo>
                                    <a:lnTo>
                                      <a:pt x="62117" y="169028"/>
                                    </a:lnTo>
                                    <a:lnTo>
                                      <a:pt x="62117" y="104657"/>
                                    </a:lnTo>
                                    <a:close/>
                                  </a:path>
                                </a:pathLst>
                              </a:custGeom>
                              <a:solidFill>
                                <a:srgbClr val="0070C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814AAD" id="Freeform 205" o:spid="_x0000_s1026" style="position:absolute;margin-left:171.35pt;margin-top:-.55pt;width:36.9pt;height:21.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8630,27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" path="m62117,104657r344396,l406513,169028r-344396,l62117,104657xe" fillcolor="#0070c0" strokecolor="#1f4d78 [1604]" strokeweight="1pt">
                      <v:stroke joinstyle="miter"/>
                      <v:path arrowok="t" o:connecttype="custom" o:connectlocs="62117,104657;406513,104657;406513,169028;62117,169028;62117,104657" o:connectangles="0,0,0,0,0"/>
                    </v:shape>
                  </w:pict>
                </mc:Fallback>
              </mc:AlternateContent>
            </w:r>
            <w:r>
              <w:rPr>
                <w:noProof/>
                <w:lang w:val="en-US" w:eastAsia="en-US"/>
              </w:rPr>
              <mc:AlternateContent>
                <mc:Choice Requires="wps">
                  <w:drawing>
                    <wp:anchor distT="0" distB="0" distL="114300" distR="114300" simplePos="0" relativeHeight="251682816" behindDoc="0" locked="0" layoutInCell="1" allowOverlap="1">
                      <wp:simplePos x="0" y="0"/>
                      <wp:positionH relativeFrom="column">
                        <wp:posOffset>1245870</wp:posOffset>
                      </wp:positionH>
                      <wp:positionV relativeFrom="paragraph">
                        <wp:posOffset>-10160</wp:posOffset>
                      </wp:positionV>
                      <wp:extent cx="333375" cy="328930"/>
                      <wp:effectExtent l="0" t="0" r="0" b="0"/>
                      <wp:wrapNone/>
                      <wp:docPr id="38"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8930"/>
                              </a:xfrm>
                              <a:custGeom>
                                <a:avLst/>
                                <a:gdLst>
                                  <a:gd name="T0" fmla="*/ 44189 w 333375"/>
                                  <a:gd name="T1" fmla="*/ 125783 h 328930"/>
                                  <a:gd name="T2" fmla="*/ 128005 w 333375"/>
                                  <a:gd name="T3" fmla="*/ 125783 h 328930"/>
                                  <a:gd name="T4" fmla="*/ 128005 w 333375"/>
                                  <a:gd name="T5" fmla="*/ 43600 h 328930"/>
                                  <a:gd name="T6" fmla="*/ 205370 w 333375"/>
                                  <a:gd name="T7" fmla="*/ 43600 h 328930"/>
                                  <a:gd name="T8" fmla="*/ 205370 w 333375"/>
                                  <a:gd name="T9" fmla="*/ 125783 h 328930"/>
                                  <a:gd name="T10" fmla="*/ 289186 w 333375"/>
                                  <a:gd name="T11" fmla="*/ 125783 h 328930"/>
                                  <a:gd name="T12" fmla="*/ 289186 w 333375"/>
                                  <a:gd name="T13" fmla="*/ 203147 h 328930"/>
                                  <a:gd name="T14" fmla="*/ 205370 w 333375"/>
                                  <a:gd name="T15" fmla="*/ 203147 h 328930"/>
                                  <a:gd name="T16" fmla="*/ 205370 w 333375"/>
                                  <a:gd name="T17" fmla="*/ 285330 h 328930"/>
                                  <a:gd name="T18" fmla="*/ 128005 w 333375"/>
                                  <a:gd name="T19" fmla="*/ 285330 h 328930"/>
                                  <a:gd name="T20" fmla="*/ 128005 w 333375"/>
                                  <a:gd name="T21" fmla="*/ 203147 h 328930"/>
                                  <a:gd name="T22" fmla="*/ 44189 w 333375"/>
                                  <a:gd name="T23" fmla="*/ 203147 h 328930"/>
                                  <a:gd name="T24" fmla="*/ 44189 w 333375"/>
                                  <a:gd name="T25" fmla="*/ 125783 h 3289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33375" h="328930">
                                    <a:moveTo>
                                      <a:pt x="44189" y="125783"/>
                                    </a:moveTo>
                                    <a:lnTo>
                                      <a:pt x="128005" y="125783"/>
                                    </a:lnTo>
                                    <a:lnTo>
                                      <a:pt x="128005" y="43600"/>
                                    </a:lnTo>
                                    <a:lnTo>
                                      <a:pt x="205370" y="43600"/>
                                    </a:lnTo>
                                    <a:lnTo>
                                      <a:pt x="205370" y="125783"/>
                                    </a:lnTo>
                                    <a:lnTo>
                                      <a:pt x="289186" y="125783"/>
                                    </a:lnTo>
                                    <a:lnTo>
                                      <a:pt x="289186" y="203147"/>
                                    </a:lnTo>
                                    <a:lnTo>
                                      <a:pt x="205370" y="203147"/>
                                    </a:lnTo>
                                    <a:lnTo>
                                      <a:pt x="205370" y="285330"/>
                                    </a:lnTo>
                                    <a:lnTo>
                                      <a:pt x="128005" y="285330"/>
                                    </a:lnTo>
                                    <a:lnTo>
                                      <a:pt x="128005" y="203147"/>
                                    </a:lnTo>
                                    <a:lnTo>
                                      <a:pt x="44189" y="203147"/>
                                    </a:lnTo>
                                    <a:lnTo>
                                      <a:pt x="44189" y="125783"/>
                                    </a:lnTo>
                                    <a:close/>
                                  </a:path>
                                </a:pathLst>
                              </a:custGeom>
                              <a:solidFill>
                                <a:srgbClr val="0070C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BDFF9" id="Freeform 204" o:spid="_x0000_s1026" style="position:absolute;margin-left:98.1pt;margin-top:-.8pt;width:26.25pt;height:2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32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" path="m44189,125783r83816,l128005,43600r77365,l205370,125783r83816,l289186,203147r-83816,l205370,285330r-77365,l128005,203147r-83816,l44189,125783xe" fillcolor="#0070c0" strokecolor="#1f4d78 [1604]" strokeweight="1pt">
                      <v:stroke joinstyle="miter"/>
                      <v:path arrowok="t" o:connecttype="custom" o:connectlocs="44189,125783;128005,125783;128005,43600;205370,43600;205370,125783;289186,125783;289186,203147;205370,203147;205370,285330;128005,285330;128005,203147;44189,203147;44189,125783" o:connectangles="0,0,0,0,0,0,0,0,0,0,0,0,0"/>
                    </v:shape>
                  </w:pict>
                </mc:Fallback>
              </mc:AlternateContent>
            </w:r>
            <w:r>
              <w:rPr>
                <w:noProof/>
                <w:lang w:val="en-US" w:eastAsia="en-US"/>
              </w:rPr>
              <mc:AlternateContent>
                <mc:Choice Requires="wps">
                  <w:drawing>
                    <wp:anchor distT="0" distB="0" distL="114300" distR="114300" simplePos="0" relativeHeight="251681792" behindDoc="0" locked="0" layoutInCell="1" allowOverlap="1">
                      <wp:simplePos x="0" y="0"/>
                      <wp:positionH relativeFrom="column">
                        <wp:posOffset>299720</wp:posOffset>
                      </wp:positionH>
                      <wp:positionV relativeFrom="paragraph">
                        <wp:posOffset>-3175</wp:posOffset>
                      </wp:positionV>
                      <wp:extent cx="333375" cy="328930"/>
                      <wp:effectExtent l="0" t="0" r="0" b="0"/>
                      <wp:wrapNone/>
                      <wp:docPr id="37"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8930"/>
                              </a:xfrm>
                              <a:custGeom>
                                <a:avLst/>
                                <a:gdLst>
                                  <a:gd name="T0" fmla="*/ 44189 w 333375"/>
                                  <a:gd name="T1" fmla="*/ 125783 h 328930"/>
                                  <a:gd name="T2" fmla="*/ 128005 w 333375"/>
                                  <a:gd name="T3" fmla="*/ 125783 h 328930"/>
                                  <a:gd name="T4" fmla="*/ 128005 w 333375"/>
                                  <a:gd name="T5" fmla="*/ 43600 h 328930"/>
                                  <a:gd name="T6" fmla="*/ 205370 w 333375"/>
                                  <a:gd name="T7" fmla="*/ 43600 h 328930"/>
                                  <a:gd name="T8" fmla="*/ 205370 w 333375"/>
                                  <a:gd name="T9" fmla="*/ 125783 h 328930"/>
                                  <a:gd name="T10" fmla="*/ 289186 w 333375"/>
                                  <a:gd name="T11" fmla="*/ 125783 h 328930"/>
                                  <a:gd name="T12" fmla="*/ 289186 w 333375"/>
                                  <a:gd name="T13" fmla="*/ 203147 h 328930"/>
                                  <a:gd name="T14" fmla="*/ 205370 w 333375"/>
                                  <a:gd name="T15" fmla="*/ 203147 h 328930"/>
                                  <a:gd name="T16" fmla="*/ 205370 w 333375"/>
                                  <a:gd name="T17" fmla="*/ 285330 h 328930"/>
                                  <a:gd name="T18" fmla="*/ 128005 w 333375"/>
                                  <a:gd name="T19" fmla="*/ 285330 h 328930"/>
                                  <a:gd name="T20" fmla="*/ 128005 w 333375"/>
                                  <a:gd name="T21" fmla="*/ 203147 h 328930"/>
                                  <a:gd name="T22" fmla="*/ 44189 w 333375"/>
                                  <a:gd name="T23" fmla="*/ 203147 h 328930"/>
                                  <a:gd name="T24" fmla="*/ 44189 w 333375"/>
                                  <a:gd name="T25" fmla="*/ 125783 h 3289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33375" h="328930">
                                    <a:moveTo>
                                      <a:pt x="44189" y="125783"/>
                                    </a:moveTo>
                                    <a:lnTo>
                                      <a:pt x="128005" y="125783"/>
                                    </a:lnTo>
                                    <a:lnTo>
                                      <a:pt x="128005" y="43600"/>
                                    </a:lnTo>
                                    <a:lnTo>
                                      <a:pt x="205370" y="43600"/>
                                    </a:lnTo>
                                    <a:lnTo>
                                      <a:pt x="205370" y="125783"/>
                                    </a:lnTo>
                                    <a:lnTo>
                                      <a:pt x="289186" y="125783"/>
                                    </a:lnTo>
                                    <a:lnTo>
                                      <a:pt x="289186" y="203147"/>
                                    </a:lnTo>
                                    <a:lnTo>
                                      <a:pt x="205370" y="203147"/>
                                    </a:lnTo>
                                    <a:lnTo>
                                      <a:pt x="205370" y="285330"/>
                                    </a:lnTo>
                                    <a:lnTo>
                                      <a:pt x="128005" y="285330"/>
                                    </a:lnTo>
                                    <a:lnTo>
                                      <a:pt x="128005" y="203147"/>
                                    </a:lnTo>
                                    <a:lnTo>
                                      <a:pt x="44189" y="203147"/>
                                    </a:lnTo>
                                    <a:lnTo>
                                      <a:pt x="44189" y="125783"/>
                                    </a:lnTo>
                                    <a:close/>
                                  </a:path>
                                </a:pathLst>
                              </a:custGeom>
                              <a:solidFill>
                                <a:srgbClr val="0070C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F4DABA9" id="Freeform 203" o:spid="_x0000_s1026" style="position:absolute;margin-left:23.6pt;margin-top:-.25pt;width:26.25pt;height:2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32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" path="m44189,125783r83816,l128005,43600r77365,l205370,125783r83816,l289186,203147r-83816,l205370,285330r-77365,l128005,203147r-83816,l44189,125783xe" fillcolor="#0070c0" strokecolor="#1f4d78 [1604]" strokeweight="1pt">
                      <v:stroke joinstyle="miter"/>
                      <v:path arrowok="t" o:connecttype="custom" o:connectlocs="44189,125783;128005,125783;128005,43600;205370,43600;205370,125783;289186,125783;289186,203147;205370,203147;205370,285330;128005,285330;128005,203147;44189,203147;44189,125783" o:connectangles="0,0,0,0,0,0,0,0,0,0,0,0,0"/>
                    </v:shape>
                  </w:pict>
                </mc:Fallback>
              </mc:AlternateContent>
            </w:r>
          </w:p>
          <w:p w:rsidR="00417583" w:rsidRPr="002013A5" w:rsidRDefault="00417583" w:rsidP="006B4F86">
            <w:pPr>
              <w:jc w:val="center"/>
              <w:rPr>
                <w:rFonts w:ascii="Times New Roman" w:hAnsi="Times New Roman" w:cs="Times New Roman"/>
              </w:rPr>
            </w:pPr>
          </w:p>
        </w:tc>
        <w:tc>
          <w:tcPr>
            <w:tcW w:w="0" w:type="auto"/>
          </w:tcPr>
          <w:p w:rsidR="00417583" w:rsidRPr="002013A5" w:rsidRDefault="00417583" w:rsidP="006B4F86">
            <w:pPr>
              <w:jc w:val="center"/>
              <w:rPr>
                <w:rFonts w:ascii="Times New Roman" w:hAnsi="Times New Roman" w:cs="Times New Roman"/>
              </w:rPr>
            </w:pPr>
          </w:p>
        </w:tc>
        <w:tc>
          <w:tcPr>
            <w:tcW w:w="0" w:type="auto"/>
          </w:tcPr>
          <w:p w:rsidR="00417583" w:rsidRPr="002013A5" w:rsidRDefault="00417583" w:rsidP="006B4F86">
            <w:pPr>
              <w:jc w:val="center"/>
              <w:rPr>
                <w:rFonts w:ascii="Times New Roman" w:hAnsi="Times New Roman" w:cs="Times New Roman"/>
              </w:rPr>
            </w:pPr>
          </w:p>
        </w:tc>
        <w:tc>
          <w:tcPr>
            <w:tcW w:w="0" w:type="auto"/>
          </w:tcPr>
          <w:p w:rsidR="00417583" w:rsidRPr="002013A5" w:rsidRDefault="00417583" w:rsidP="006B4F86">
            <w:pPr>
              <w:jc w:val="center"/>
              <w:rPr>
                <w:rFonts w:ascii="Times New Roman" w:hAnsi="Times New Roman" w:cs="Times New Roman"/>
              </w:rPr>
            </w:pPr>
          </w:p>
        </w:tc>
      </w:tr>
      <w:tr w:rsidR="00417583" w:rsidRPr="002013A5" w:rsidTr="002013A5">
        <w:tc>
          <w:tcPr>
            <w:tcW w:w="3539" w:type="dxa"/>
          </w:tcPr>
          <w:p w:rsidR="00417583" w:rsidRPr="002013A5" w:rsidRDefault="00417583" w:rsidP="006B4F86">
            <w:pPr>
              <w:rPr>
                <w:rFonts w:ascii="Times New Roman" w:hAnsi="Times New Roman" w:cs="Times New Roman"/>
              </w:rPr>
            </w:pPr>
            <w:proofErr w:type="spellStart"/>
            <w:r w:rsidRPr="002013A5">
              <w:rPr>
                <w:rFonts w:ascii="Times New Roman" w:hAnsi="Times New Roman" w:cs="Times New Roman"/>
                <w:bCs/>
              </w:rPr>
              <w:t>Grants</w:t>
            </w:r>
            <w:proofErr w:type="spellEnd"/>
          </w:p>
        </w:tc>
        <w:tc>
          <w:tcPr>
            <w:tcW w:w="0" w:type="auto"/>
          </w:tcPr>
          <w:p w:rsidR="00417583" w:rsidRPr="002013A5" w:rsidRDefault="005424A4" w:rsidP="006B4F86">
            <w:pPr>
              <w:jc w:val="center"/>
              <w:rPr>
                <w:rFonts w:ascii="Times New Roman" w:hAnsi="Times New Roman" w:cs="Times New Roman"/>
              </w:rPr>
            </w:pPr>
            <w:r>
              <w:rPr>
                <w:noProof/>
                <w:lang w:val="en-US" w:eastAsia="en-US"/>
              </w:rPr>
              <mc:AlternateContent>
                <mc:Choice Requires="wps">
                  <w:drawing>
                    <wp:anchor distT="0" distB="0" distL="114300" distR="114300" simplePos="0" relativeHeight="251684864" behindDoc="0" locked="0" layoutInCell="1" allowOverlap="1">
                      <wp:simplePos x="0" y="0"/>
                      <wp:positionH relativeFrom="column">
                        <wp:posOffset>260985</wp:posOffset>
                      </wp:positionH>
                      <wp:positionV relativeFrom="paragraph">
                        <wp:posOffset>9525</wp:posOffset>
                      </wp:positionV>
                      <wp:extent cx="468630" cy="273685"/>
                      <wp:effectExtent l="0" t="0" r="0" b="0"/>
                      <wp:wrapNone/>
                      <wp:docPr id="36"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630" cy="273685"/>
                              </a:xfrm>
                              <a:custGeom>
                                <a:avLst/>
                                <a:gdLst>
                                  <a:gd name="T0" fmla="*/ 62117 w 468630"/>
                                  <a:gd name="T1" fmla="*/ 104657 h 273685"/>
                                  <a:gd name="T2" fmla="*/ 406513 w 468630"/>
                                  <a:gd name="T3" fmla="*/ 104657 h 273685"/>
                                  <a:gd name="T4" fmla="*/ 406513 w 468630"/>
                                  <a:gd name="T5" fmla="*/ 169028 h 273685"/>
                                  <a:gd name="T6" fmla="*/ 62117 w 468630"/>
                                  <a:gd name="T7" fmla="*/ 169028 h 273685"/>
                                  <a:gd name="T8" fmla="*/ 62117 w 468630"/>
                                  <a:gd name="T9" fmla="*/ 104657 h 2736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8630" h="273685">
                                    <a:moveTo>
                                      <a:pt x="62117" y="104657"/>
                                    </a:moveTo>
                                    <a:lnTo>
                                      <a:pt x="406513" y="104657"/>
                                    </a:lnTo>
                                    <a:lnTo>
                                      <a:pt x="406513" y="169028"/>
                                    </a:lnTo>
                                    <a:lnTo>
                                      <a:pt x="62117" y="169028"/>
                                    </a:lnTo>
                                    <a:lnTo>
                                      <a:pt x="62117" y="104657"/>
                                    </a:lnTo>
                                    <a:close/>
                                  </a:path>
                                </a:pathLst>
                              </a:custGeom>
                              <a:solidFill>
                                <a:srgbClr val="0070C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2CBDD25" id="Freeform 202" o:spid="_x0000_s1026" style="position:absolute;margin-left:20.55pt;margin-top:.75pt;width:36.9pt;height:2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8630,27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" path="m62117,104657r344396,l406513,169028r-344396,l62117,104657xe" fillcolor="#0070c0" strokecolor="#1f4d78 [1604]" strokeweight="1pt">
                      <v:stroke joinstyle="miter"/>
                      <v:path arrowok="t" o:connecttype="custom" o:connectlocs="62117,104657;406513,104657;406513,169028;62117,169028;62117,104657" o:connectangles="0,0,0,0,0"/>
                    </v:shape>
                  </w:pict>
                </mc:Fallback>
              </mc:AlternateContent>
            </w:r>
          </w:p>
          <w:p w:rsidR="00417583" w:rsidRPr="002013A5" w:rsidRDefault="00417583" w:rsidP="006B4F86">
            <w:pPr>
              <w:jc w:val="center"/>
              <w:rPr>
                <w:rFonts w:ascii="Times New Roman" w:hAnsi="Times New Roman" w:cs="Times New Roman"/>
              </w:rPr>
            </w:pPr>
          </w:p>
        </w:tc>
        <w:tc>
          <w:tcPr>
            <w:tcW w:w="0" w:type="auto"/>
          </w:tcPr>
          <w:p w:rsidR="00417583" w:rsidRPr="002013A5" w:rsidRDefault="005424A4" w:rsidP="006B4F86">
            <w:pPr>
              <w:jc w:val="center"/>
              <w:rPr>
                <w:rFonts w:ascii="Times New Roman" w:hAnsi="Times New Roman" w:cs="Times New Roman"/>
              </w:rPr>
            </w:pPr>
            <w:r>
              <w:rPr>
                <w:noProof/>
                <w:lang w:val="en-US" w:eastAsia="en-US"/>
              </w:rPr>
              <mc:AlternateContent>
                <mc:Choice Requires="wps">
                  <w:drawing>
                    <wp:anchor distT="0" distB="0" distL="114300" distR="114300" simplePos="0" relativeHeight="251686912" behindDoc="0" locked="0" layoutInCell="1" allowOverlap="1">
                      <wp:simplePos x="0" y="0"/>
                      <wp:positionH relativeFrom="column">
                        <wp:posOffset>158750</wp:posOffset>
                      </wp:positionH>
                      <wp:positionV relativeFrom="paragraph">
                        <wp:posOffset>-10795</wp:posOffset>
                      </wp:positionV>
                      <wp:extent cx="468630" cy="273685"/>
                      <wp:effectExtent l="0" t="0" r="0" b="0"/>
                      <wp:wrapNone/>
                      <wp:docPr id="35"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630" cy="273685"/>
                              </a:xfrm>
                              <a:custGeom>
                                <a:avLst/>
                                <a:gdLst>
                                  <a:gd name="T0" fmla="*/ 62117 w 468630"/>
                                  <a:gd name="T1" fmla="*/ 104657 h 273685"/>
                                  <a:gd name="T2" fmla="*/ 406513 w 468630"/>
                                  <a:gd name="T3" fmla="*/ 104657 h 273685"/>
                                  <a:gd name="T4" fmla="*/ 406513 w 468630"/>
                                  <a:gd name="T5" fmla="*/ 169028 h 273685"/>
                                  <a:gd name="T6" fmla="*/ 62117 w 468630"/>
                                  <a:gd name="T7" fmla="*/ 169028 h 273685"/>
                                  <a:gd name="T8" fmla="*/ 62117 w 468630"/>
                                  <a:gd name="T9" fmla="*/ 104657 h 2736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8630" h="273685">
                                    <a:moveTo>
                                      <a:pt x="62117" y="104657"/>
                                    </a:moveTo>
                                    <a:lnTo>
                                      <a:pt x="406513" y="104657"/>
                                    </a:lnTo>
                                    <a:lnTo>
                                      <a:pt x="406513" y="169028"/>
                                    </a:lnTo>
                                    <a:lnTo>
                                      <a:pt x="62117" y="169028"/>
                                    </a:lnTo>
                                    <a:lnTo>
                                      <a:pt x="62117" y="104657"/>
                                    </a:lnTo>
                                    <a:close/>
                                  </a:path>
                                </a:pathLst>
                              </a:custGeom>
                              <a:solidFill>
                                <a:srgbClr val="0070C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E57086D" id="Freeform 201" o:spid="_x0000_s1026" style="position:absolute;margin-left:12.5pt;margin-top:-.85pt;width:36.9pt;height:21.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8630,27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" path="m62117,104657r344396,l406513,169028r-344396,l62117,104657xe" fillcolor="#0070c0" strokecolor="#1f4d78 [1604]" strokeweight="1pt">
                      <v:stroke joinstyle="miter"/>
                      <v:path arrowok="t" o:connecttype="custom" o:connectlocs="62117,104657;406513,104657;406513,169028;62117,169028;62117,104657" o:connectangles="0,0,0,0,0"/>
                    </v:shape>
                  </w:pict>
                </mc:Fallback>
              </mc:AlternateContent>
            </w:r>
          </w:p>
        </w:tc>
        <w:tc>
          <w:tcPr>
            <w:tcW w:w="0" w:type="auto"/>
          </w:tcPr>
          <w:p w:rsidR="00417583" w:rsidRPr="002013A5" w:rsidRDefault="00417583" w:rsidP="006B4F86">
            <w:pPr>
              <w:jc w:val="center"/>
              <w:rPr>
                <w:rFonts w:ascii="Times New Roman" w:hAnsi="Times New Roman" w:cs="Times New Roman"/>
              </w:rPr>
            </w:pPr>
          </w:p>
        </w:tc>
        <w:tc>
          <w:tcPr>
            <w:tcW w:w="0" w:type="auto"/>
          </w:tcPr>
          <w:p w:rsidR="00417583" w:rsidRPr="002013A5" w:rsidRDefault="005424A4" w:rsidP="006B4F86">
            <w:pPr>
              <w:jc w:val="center"/>
              <w:rPr>
                <w:rFonts w:ascii="Times New Roman" w:hAnsi="Times New Roman" w:cs="Times New Roman"/>
              </w:rPr>
            </w:pPr>
            <w:r>
              <w:rPr>
                <w:noProof/>
                <w:lang w:val="en-US" w:eastAsia="en-US"/>
              </w:rPr>
              <mc:AlternateContent>
                <mc:Choice Requires="wps">
                  <w:drawing>
                    <wp:anchor distT="0" distB="0" distL="114300" distR="114300" simplePos="0" relativeHeight="251685888" behindDoc="0" locked="0" layoutInCell="1" allowOverlap="1">
                      <wp:simplePos x="0" y="0"/>
                      <wp:positionH relativeFrom="column">
                        <wp:posOffset>-791845</wp:posOffset>
                      </wp:positionH>
                      <wp:positionV relativeFrom="paragraph">
                        <wp:posOffset>-8890</wp:posOffset>
                      </wp:positionV>
                      <wp:extent cx="310515" cy="328930"/>
                      <wp:effectExtent l="0" t="0" r="0" b="0"/>
                      <wp:wrapNone/>
                      <wp:docPr id="34"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515" cy="328930"/>
                              </a:xfrm>
                              <a:custGeom>
                                <a:avLst/>
                                <a:gdLst>
                                  <a:gd name="T0" fmla="*/ 41159 w 310515"/>
                                  <a:gd name="T1" fmla="*/ 127948 h 328930"/>
                                  <a:gd name="T2" fmla="*/ 118741 w 310515"/>
                                  <a:gd name="T3" fmla="*/ 127948 h 328930"/>
                                  <a:gd name="T4" fmla="*/ 118741 w 310515"/>
                                  <a:gd name="T5" fmla="*/ 43600 h 328930"/>
                                  <a:gd name="T6" fmla="*/ 191774 w 310515"/>
                                  <a:gd name="T7" fmla="*/ 43600 h 328930"/>
                                  <a:gd name="T8" fmla="*/ 191774 w 310515"/>
                                  <a:gd name="T9" fmla="*/ 127948 h 328930"/>
                                  <a:gd name="T10" fmla="*/ 269356 w 310515"/>
                                  <a:gd name="T11" fmla="*/ 127948 h 328930"/>
                                  <a:gd name="T12" fmla="*/ 269356 w 310515"/>
                                  <a:gd name="T13" fmla="*/ 200982 h 328930"/>
                                  <a:gd name="T14" fmla="*/ 191774 w 310515"/>
                                  <a:gd name="T15" fmla="*/ 200982 h 328930"/>
                                  <a:gd name="T16" fmla="*/ 191774 w 310515"/>
                                  <a:gd name="T17" fmla="*/ 285330 h 328930"/>
                                  <a:gd name="T18" fmla="*/ 118741 w 310515"/>
                                  <a:gd name="T19" fmla="*/ 285330 h 328930"/>
                                  <a:gd name="T20" fmla="*/ 118741 w 310515"/>
                                  <a:gd name="T21" fmla="*/ 200982 h 328930"/>
                                  <a:gd name="T22" fmla="*/ 41159 w 310515"/>
                                  <a:gd name="T23" fmla="*/ 200982 h 328930"/>
                                  <a:gd name="T24" fmla="*/ 41159 w 310515"/>
                                  <a:gd name="T25" fmla="*/ 127948 h 3289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10515" h="328930">
                                    <a:moveTo>
                                      <a:pt x="41159" y="127948"/>
                                    </a:moveTo>
                                    <a:lnTo>
                                      <a:pt x="118741" y="127948"/>
                                    </a:lnTo>
                                    <a:lnTo>
                                      <a:pt x="118741" y="43600"/>
                                    </a:lnTo>
                                    <a:lnTo>
                                      <a:pt x="191774" y="43600"/>
                                    </a:lnTo>
                                    <a:lnTo>
                                      <a:pt x="191774" y="127948"/>
                                    </a:lnTo>
                                    <a:lnTo>
                                      <a:pt x="269356" y="127948"/>
                                    </a:lnTo>
                                    <a:lnTo>
                                      <a:pt x="269356" y="200982"/>
                                    </a:lnTo>
                                    <a:lnTo>
                                      <a:pt x="191774" y="200982"/>
                                    </a:lnTo>
                                    <a:lnTo>
                                      <a:pt x="191774" y="285330"/>
                                    </a:lnTo>
                                    <a:lnTo>
                                      <a:pt x="118741" y="285330"/>
                                    </a:lnTo>
                                    <a:lnTo>
                                      <a:pt x="118741" y="200982"/>
                                    </a:lnTo>
                                    <a:lnTo>
                                      <a:pt x="41159" y="200982"/>
                                    </a:lnTo>
                                    <a:lnTo>
                                      <a:pt x="41159" y="127948"/>
                                    </a:lnTo>
                                    <a:close/>
                                  </a:path>
                                </a:pathLst>
                              </a:custGeom>
                              <a:solidFill>
                                <a:srgbClr val="0070C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9D8D6B3" id="Freeform 200" o:spid="_x0000_s1026" style="position:absolute;margin-left:-62.35pt;margin-top:-.7pt;width:24.45pt;height:2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0515,32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" path="m41159,127948r77582,l118741,43600r73033,l191774,127948r77582,l269356,200982r-77582,l191774,285330r-73033,l118741,200982r-77582,l41159,127948xe" fillcolor="#0070c0" strokecolor="#1f4d78 [1604]" strokeweight="1pt">
                      <v:stroke joinstyle="miter"/>
                      <v:path arrowok="t" o:connecttype="custom" o:connectlocs="41159,127948;118741,127948;118741,43600;191774,43600;191774,127948;269356,127948;269356,200982;191774,200982;191774,285330;118741,285330;118741,200982;41159,200982;41159,127948" o:connectangles="0,0,0,0,0,0,0,0,0,0,0,0,0"/>
                    </v:shape>
                  </w:pict>
                </mc:Fallback>
              </mc:AlternateContent>
            </w:r>
            <w:r>
              <w:rPr>
                <w:noProof/>
                <w:lang w:val="en-US" w:eastAsia="en-US"/>
              </w:rPr>
              <mc:AlternateContent>
                <mc:Choice Requires="wps">
                  <w:drawing>
                    <wp:anchor distT="0" distB="0" distL="114300" distR="114300" simplePos="0" relativeHeight="251687936" behindDoc="0" locked="0" layoutInCell="1" allowOverlap="1">
                      <wp:simplePos x="0" y="0"/>
                      <wp:positionH relativeFrom="column">
                        <wp:posOffset>245745</wp:posOffset>
                      </wp:positionH>
                      <wp:positionV relativeFrom="paragraph">
                        <wp:posOffset>-8255</wp:posOffset>
                      </wp:positionV>
                      <wp:extent cx="311150" cy="328930"/>
                      <wp:effectExtent l="0" t="0" r="0" b="0"/>
                      <wp:wrapNone/>
                      <wp:docPr id="33"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 cy="328930"/>
                              </a:xfrm>
                              <a:custGeom>
                                <a:avLst/>
                                <a:gdLst>
                                  <a:gd name="T0" fmla="*/ 41279 w 311085"/>
                                  <a:gd name="T1" fmla="*/ 127881 h 328930"/>
                                  <a:gd name="T2" fmla="*/ 119084 w 311085"/>
                                  <a:gd name="T3" fmla="*/ 127881 h 328930"/>
                                  <a:gd name="T4" fmla="*/ 119084 w 311085"/>
                                  <a:gd name="T5" fmla="*/ 43600 h 328930"/>
                                  <a:gd name="T6" fmla="*/ 192326 w 311085"/>
                                  <a:gd name="T7" fmla="*/ 43600 h 328930"/>
                                  <a:gd name="T8" fmla="*/ 192326 w 311085"/>
                                  <a:gd name="T9" fmla="*/ 127881 h 328930"/>
                                  <a:gd name="T10" fmla="*/ 270131 w 311085"/>
                                  <a:gd name="T11" fmla="*/ 127881 h 328930"/>
                                  <a:gd name="T12" fmla="*/ 270131 w 311085"/>
                                  <a:gd name="T13" fmla="*/ 201049 h 328930"/>
                                  <a:gd name="T14" fmla="*/ 192326 w 311085"/>
                                  <a:gd name="T15" fmla="*/ 201049 h 328930"/>
                                  <a:gd name="T16" fmla="*/ 192326 w 311085"/>
                                  <a:gd name="T17" fmla="*/ 285330 h 328930"/>
                                  <a:gd name="T18" fmla="*/ 119084 w 311085"/>
                                  <a:gd name="T19" fmla="*/ 285330 h 328930"/>
                                  <a:gd name="T20" fmla="*/ 119084 w 311085"/>
                                  <a:gd name="T21" fmla="*/ 201049 h 328930"/>
                                  <a:gd name="T22" fmla="*/ 41279 w 311085"/>
                                  <a:gd name="T23" fmla="*/ 201049 h 328930"/>
                                  <a:gd name="T24" fmla="*/ 41279 w 311085"/>
                                  <a:gd name="T25" fmla="*/ 127881 h 3289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11085" h="328930">
                                    <a:moveTo>
                                      <a:pt x="41234" y="127881"/>
                                    </a:moveTo>
                                    <a:lnTo>
                                      <a:pt x="118959" y="127881"/>
                                    </a:lnTo>
                                    <a:lnTo>
                                      <a:pt x="118959" y="43600"/>
                                    </a:lnTo>
                                    <a:lnTo>
                                      <a:pt x="192126" y="43600"/>
                                    </a:lnTo>
                                    <a:lnTo>
                                      <a:pt x="192126" y="127881"/>
                                    </a:lnTo>
                                    <a:lnTo>
                                      <a:pt x="269851" y="127881"/>
                                    </a:lnTo>
                                    <a:lnTo>
                                      <a:pt x="269851" y="201049"/>
                                    </a:lnTo>
                                    <a:lnTo>
                                      <a:pt x="192126" y="201049"/>
                                    </a:lnTo>
                                    <a:lnTo>
                                      <a:pt x="192126" y="285330"/>
                                    </a:lnTo>
                                    <a:lnTo>
                                      <a:pt x="118959" y="285330"/>
                                    </a:lnTo>
                                    <a:lnTo>
                                      <a:pt x="118959" y="201049"/>
                                    </a:lnTo>
                                    <a:lnTo>
                                      <a:pt x="41234" y="201049"/>
                                    </a:lnTo>
                                    <a:lnTo>
                                      <a:pt x="41234" y="127881"/>
                                    </a:lnTo>
                                    <a:close/>
                                  </a:path>
                                </a:pathLst>
                              </a:custGeom>
                              <a:solidFill>
                                <a:srgbClr val="0070C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4D3E794" id="Freeform 199" o:spid="_x0000_s1026" style="position:absolute;margin-left:19.35pt;margin-top:-.65pt;width:24.5pt;height:2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1085,32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" path="m41234,127881r77725,l118959,43600r73167,l192126,127881r77725,l269851,201049r-77725,l192126,285330r-73167,l118959,201049r-77725,l41234,127881xe" fillcolor="#0070c0" strokecolor="#1f4d78 [1604]" strokeweight="1pt">
                      <v:stroke joinstyle="miter"/>
                      <v:path arrowok="t" o:connecttype="custom" o:connectlocs="41288,127881;119109,127881;119109,43600;192366,43600;192366,127881;270187,127881;270187,201049;192366,201049;192366,285330;119109,285330;119109,201049;41288,201049;41288,127881" o:connectangles="0,0,0,0,0,0,0,0,0,0,0,0,0"/>
                    </v:shape>
                  </w:pict>
                </mc:Fallback>
              </mc:AlternateContent>
            </w:r>
          </w:p>
        </w:tc>
      </w:tr>
      <w:tr w:rsidR="00417583" w:rsidRPr="002013A5" w:rsidTr="002013A5">
        <w:tc>
          <w:tcPr>
            <w:tcW w:w="3539" w:type="dxa"/>
          </w:tcPr>
          <w:p w:rsidR="00417583" w:rsidRPr="002013A5" w:rsidRDefault="00417583" w:rsidP="006B4F86">
            <w:pPr>
              <w:rPr>
                <w:rFonts w:ascii="Times New Roman" w:hAnsi="Times New Roman" w:cs="Times New Roman"/>
                <w:bCs/>
              </w:rPr>
            </w:pPr>
            <w:proofErr w:type="spellStart"/>
            <w:r w:rsidRPr="002013A5">
              <w:rPr>
                <w:rFonts w:ascii="Times New Roman" w:hAnsi="Times New Roman" w:cs="Times New Roman"/>
                <w:bCs/>
              </w:rPr>
              <w:t>Subsidizing</w:t>
            </w:r>
            <w:proofErr w:type="spellEnd"/>
          </w:p>
        </w:tc>
        <w:tc>
          <w:tcPr>
            <w:tcW w:w="0" w:type="auto"/>
          </w:tcPr>
          <w:p w:rsidR="00417583" w:rsidRPr="002013A5" w:rsidRDefault="005424A4" w:rsidP="006B4F86">
            <w:pPr>
              <w:jc w:val="center"/>
              <w:rPr>
                <w:rFonts w:ascii="Times New Roman" w:hAnsi="Times New Roman" w:cs="Times New Roman"/>
              </w:rPr>
            </w:pPr>
            <w:r>
              <w:rPr>
                <w:noProof/>
                <w:lang w:val="en-US" w:eastAsia="en-US"/>
              </w:rPr>
              <mc:AlternateContent>
                <mc:Choice Requires="wps">
                  <w:drawing>
                    <wp:anchor distT="0" distB="0" distL="114300" distR="114300" simplePos="0" relativeHeight="251688960" behindDoc="0" locked="0" layoutInCell="1" allowOverlap="1">
                      <wp:simplePos x="0" y="0"/>
                      <wp:positionH relativeFrom="column">
                        <wp:posOffset>302260</wp:posOffset>
                      </wp:positionH>
                      <wp:positionV relativeFrom="paragraph">
                        <wp:posOffset>-13335</wp:posOffset>
                      </wp:positionV>
                      <wp:extent cx="333375" cy="328930"/>
                      <wp:effectExtent l="0" t="0" r="0" b="0"/>
                      <wp:wrapNone/>
                      <wp:docPr id="31"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8930"/>
                              </a:xfrm>
                              <a:custGeom>
                                <a:avLst/>
                                <a:gdLst>
                                  <a:gd name="T0" fmla="*/ 44189 w 333375"/>
                                  <a:gd name="T1" fmla="*/ 125783 h 328930"/>
                                  <a:gd name="T2" fmla="*/ 128005 w 333375"/>
                                  <a:gd name="T3" fmla="*/ 125783 h 328930"/>
                                  <a:gd name="T4" fmla="*/ 128005 w 333375"/>
                                  <a:gd name="T5" fmla="*/ 43600 h 328930"/>
                                  <a:gd name="T6" fmla="*/ 205370 w 333375"/>
                                  <a:gd name="T7" fmla="*/ 43600 h 328930"/>
                                  <a:gd name="T8" fmla="*/ 205370 w 333375"/>
                                  <a:gd name="T9" fmla="*/ 125783 h 328930"/>
                                  <a:gd name="T10" fmla="*/ 289186 w 333375"/>
                                  <a:gd name="T11" fmla="*/ 125783 h 328930"/>
                                  <a:gd name="T12" fmla="*/ 289186 w 333375"/>
                                  <a:gd name="T13" fmla="*/ 203147 h 328930"/>
                                  <a:gd name="T14" fmla="*/ 205370 w 333375"/>
                                  <a:gd name="T15" fmla="*/ 203147 h 328930"/>
                                  <a:gd name="T16" fmla="*/ 205370 w 333375"/>
                                  <a:gd name="T17" fmla="*/ 285330 h 328930"/>
                                  <a:gd name="T18" fmla="*/ 128005 w 333375"/>
                                  <a:gd name="T19" fmla="*/ 285330 h 328930"/>
                                  <a:gd name="T20" fmla="*/ 128005 w 333375"/>
                                  <a:gd name="T21" fmla="*/ 203147 h 328930"/>
                                  <a:gd name="T22" fmla="*/ 44189 w 333375"/>
                                  <a:gd name="T23" fmla="*/ 203147 h 328930"/>
                                  <a:gd name="T24" fmla="*/ 44189 w 333375"/>
                                  <a:gd name="T25" fmla="*/ 125783 h 3289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33375" h="328930">
                                    <a:moveTo>
                                      <a:pt x="44189" y="125783"/>
                                    </a:moveTo>
                                    <a:lnTo>
                                      <a:pt x="128005" y="125783"/>
                                    </a:lnTo>
                                    <a:lnTo>
                                      <a:pt x="128005" y="43600"/>
                                    </a:lnTo>
                                    <a:lnTo>
                                      <a:pt x="205370" y="43600"/>
                                    </a:lnTo>
                                    <a:lnTo>
                                      <a:pt x="205370" y="125783"/>
                                    </a:lnTo>
                                    <a:lnTo>
                                      <a:pt x="289186" y="125783"/>
                                    </a:lnTo>
                                    <a:lnTo>
                                      <a:pt x="289186" y="203147"/>
                                    </a:lnTo>
                                    <a:lnTo>
                                      <a:pt x="205370" y="203147"/>
                                    </a:lnTo>
                                    <a:lnTo>
                                      <a:pt x="205370" y="285330"/>
                                    </a:lnTo>
                                    <a:lnTo>
                                      <a:pt x="128005" y="285330"/>
                                    </a:lnTo>
                                    <a:lnTo>
                                      <a:pt x="128005" y="203147"/>
                                    </a:lnTo>
                                    <a:lnTo>
                                      <a:pt x="44189" y="203147"/>
                                    </a:lnTo>
                                    <a:lnTo>
                                      <a:pt x="44189" y="125783"/>
                                    </a:lnTo>
                                    <a:close/>
                                  </a:path>
                                </a:pathLst>
                              </a:custGeom>
                              <a:solidFill>
                                <a:srgbClr val="0070C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D63FB34" id="Freeform 198" o:spid="_x0000_s1026" style="position:absolute;margin-left:23.8pt;margin-top:-1.05pt;width:26.25pt;height:2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32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" path="m44189,125783r83816,l128005,43600r77365,l205370,125783r83816,l289186,203147r-83816,l205370,285330r-77365,l128005,203147r-83816,l44189,125783xe" fillcolor="#0070c0" strokecolor="#1f4d78 [1604]" strokeweight="1pt">
                      <v:stroke joinstyle="miter"/>
                      <v:path arrowok="t" o:connecttype="custom" o:connectlocs="44189,125783;128005,125783;128005,43600;205370,43600;205370,125783;289186,125783;289186,203147;205370,203147;205370,285330;128005,285330;128005,203147;44189,203147;44189,125783" o:connectangles="0,0,0,0,0,0,0,0,0,0,0,0,0"/>
                    </v:shape>
                  </w:pict>
                </mc:Fallback>
              </mc:AlternateContent>
            </w:r>
          </w:p>
          <w:p w:rsidR="00417583" w:rsidRPr="002013A5" w:rsidRDefault="00417583" w:rsidP="006B4F86">
            <w:pPr>
              <w:jc w:val="center"/>
              <w:rPr>
                <w:rFonts w:ascii="Times New Roman" w:hAnsi="Times New Roman" w:cs="Times New Roman"/>
              </w:rPr>
            </w:pPr>
          </w:p>
        </w:tc>
        <w:tc>
          <w:tcPr>
            <w:tcW w:w="0" w:type="auto"/>
          </w:tcPr>
          <w:p w:rsidR="00417583" w:rsidRPr="002013A5" w:rsidRDefault="005424A4" w:rsidP="006B4F86">
            <w:pPr>
              <w:jc w:val="center"/>
              <w:rPr>
                <w:rFonts w:ascii="Times New Roman" w:hAnsi="Times New Roman" w:cs="Times New Roman"/>
              </w:rPr>
            </w:pPr>
            <w:r>
              <w:rPr>
                <w:noProof/>
                <w:lang w:val="en-US" w:eastAsia="en-US"/>
              </w:rPr>
              <mc:AlternateContent>
                <mc:Choice Requires="wps">
                  <w:drawing>
                    <wp:anchor distT="0" distB="0" distL="114300" distR="114300" simplePos="0" relativeHeight="251705344" behindDoc="0" locked="0" layoutInCell="1" allowOverlap="1">
                      <wp:simplePos x="0" y="0"/>
                      <wp:positionH relativeFrom="column">
                        <wp:posOffset>138430</wp:posOffset>
                      </wp:positionH>
                      <wp:positionV relativeFrom="paragraph">
                        <wp:posOffset>45720</wp:posOffset>
                      </wp:positionV>
                      <wp:extent cx="468630" cy="273685"/>
                      <wp:effectExtent l="0" t="0" r="0" b="0"/>
                      <wp:wrapNone/>
                      <wp:docPr id="30"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630" cy="273685"/>
                              </a:xfrm>
                              <a:custGeom>
                                <a:avLst/>
                                <a:gdLst>
                                  <a:gd name="T0" fmla="*/ 62117 w 468630"/>
                                  <a:gd name="T1" fmla="*/ 104657 h 273685"/>
                                  <a:gd name="T2" fmla="*/ 406513 w 468630"/>
                                  <a:gd name="T3" fmla="*/ 104657 h 273685"/>
                                  <a:gd name="T4" fmla="*/ 406513 w 468630"/>
                                  <a:gd name="T5" fmla="*/ 169028 h 273685"/>
                                  <a:gd name="T6" fmla="*/ 62117 w 468630"/>
                                  <a:gd name="T7" fmla="*/ 169028 h 273685"/>
                                  <a:gd name="T8" fmla="*/ 62117 w 468630"/>
                                  <a:gd name="T9" fmla="*/ 104657 h 2736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8630" h="273685">
                                    <a:moveTo>
                                      <a:pt x="62117" y="104657"/>
                                    </a:moveTo>
                                    <a:lnTo>
                                      <a:pt x="406513" y="104657"/>
                                    </a:lnTo>
                                    <a:lnTo>
                                      <a:pt x="406513" y="169028"/>
                                    </a:lnTo>
                                    <a:lnTo>
                                      <a:pt x="62117" y="169028"/>
                                    </a:lnTo>
                                    <a:lnTo>
                                      <a:pt x="62117" y="104657"/>
                                    </a:lnTo>
                                    <a:close/>
                                  </a:path>
                                </a:pathLst>
                              </a:custGeom>
                              <a:solidFill>
                                <a:srgbClr val="0070C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4DB71B7" id="Freeform 197" o:spid="_x0000_s1026" style="position:absolute;margin-left:10.9pt;margin-top:3.6pt;width:36.9pt;height:2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8630,27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" path="m62117,104657r344396,l406513,169028r-344396,l62117,104657xe" fillcolor="#0070c0" strokecolor="#1f4d78 [1604]" strokeweight="1pt">
                      <v:stroke joinstyle="miter"/>
                      <v:path arrowok="t" o:connecttype="custom" o:connectlocs="62117,104657;406513,104657;406513,169028;62117,169028;62117,104657" o:connectangles="0,0,0,0,0"/>
                    </v:shape>
                  </w:pict>
                </mc:Fallback>
              </mc:AlternateContent>
            </w:r>
          </w:p>
        </w:tc>
        <w:tc>
          <w:tcPr>
            <w:tcW w:w="0" w:type="auto"/>
          </w:tcPr>
          <w:p w:rsidR="00417583" w:rsidRPr="002013A5" w:rsidRDefault="005424A4" w:rsidP="006B4F86">
            <w:pPr>
              <w:jc w:val="center"/>
              <w:rPr>
                <w:rFonts w:ascii="Times New Roman" w:hAnsi="Times New Roman" w:cs="Times New Roman"/>
              </w:rPr>
            </w:pPr>
            <w:r>
              <w:rPr>
                <w:noProof/>
                <w:lang w:val="en-US" w:eastAsia="en-US"/>
              </w:rPr>
              <mc:AlternateContent>
                <mc:Choice Requires="wps">
                  <w:drawing>
                    <wp:anchor distT="0" distB="0" distL="114300" distR="114300" simplePos="0" relativeHeight="251706368" behindDoc="0" locked="0" layoutInCell="1" allowOverlap="1">
                      <wp:simplePos x="0" y="0"/>
                      <wp:positionH relativeFrom="column">
                        <wp:posOffset>267335</wp:posOffset>
                      </wp:positionH>
                      <wp:positionV relativeFrom="paragraph">
                        <wp:posOffset>36195</wp:posOffset>
                      </wp:positionV>
                      <wp:extent cx="468630" cy="273685"/>
                      <wp:effectExtent l="0" t="0" r="0" b="0"/>
                      <wp:wrapNone/>
                      <wp:docPr id="29"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630" cy="273685"/>
                              </a:xfrm>
                              <a:custGeom>
                                <a:avLst/>
                                <a:gdLst>
                                  <a:gd name="T0" fmla="*/ 62117 w 468630"/>
                                  <a:gd name="T1" fmla="*/ 104657 h 273685"/>
                                  <a:gd name="T2" fmla="*/ 406513 w 468630"/>
                                  <a:gd name="T3" fmla="*/ 104657 h 273685"/>
                                  <a:gd name="T4" fmla="*/ 406513 w 468630"/>
                                  <a:gd name="T5" fmla="*/ 169028 h 273685"/>
                                  <a:gd name="T6" fmla="*/ 62117 w 468630"/>
                                  <a:gd name="T7" fmla="*/ 169028 h 273685"/>
                                  <a:gd name="T8" fmla="*/ 62117 w 468630"/>
                                  <a:gd name="T9" fmla="*/ 104657 h 2736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8630" h="273685">
                                    <a:moveTo>
                                      <a:pt x="62117" y="104657"/>
                                    </a:moveTo>
                                    <a:lnTo>
                                      <a:pt x="406513" y="104657"/>
                                    </a:lnTo>
                                    <a:lnTo>
                                      <a:pt x="406513" y="169028"/>
                                    </a:lnTo>
                                    <a:lnTo>
                                      <a:pt x="62117" y="169028"/>
                                    </a:lnTo>
                                    <a:lnTo>
                                      <a:pt x="62117" y="104657"/>
                                    </a:lnTo>
                                    <a:close/>
                                  </a:path>
                                </a:pathLst>
                              </a:custGeom>
                              <a:solidFill>
                                <a:srgbClr val="0070C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D0D6FE8" id="Freeform 196" o:spid="_x0000_s1026" style="position:absolute;margin-left:21.05pt;margin-top:2.85pt;width:36.9pt;height:2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8630,27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" path="m62117,104657r344396,l406513,169028r-344396,l62117,104657xe" fillcolor="#0070c0" strokecolor="#1f4d78 [1604]" strokeweight="1pt">
                      <v:stroke joinstyle="miter"/>
                      <v:path arrowok="t" o:connecttype="custom" o:connectlocs="62117,104657;406513,104657;406513,169028;62117,169028;62117,104657" o:connectangles="0,0,0,0,0"/>
                    </v:shape>
                  </w:pict>
                </mc:Fallback>
              </mc:AlternateContent>
            </w:r>
          </w:p>
        </w:tc>
        <w:tc>
          <w:tcPr>
            <w:tcW w:w="0" w:type="auto"/>
          </w:tcPr>
          <w:p w:rsidR="00417583" w:rsidRPr="002013A5" w:rsidRDefault="005424A4" w:rsidP="006B4F86">
            <w:pPr>
              <w:jc w:val="center"/>
              <w:rPr>
                <w:rFonts w:ascii="Times New Roman" w:hAnsi="Times New Roman" w:cs="Times New Roman"/>
              </w:rPr>
            </w:pPr>
            <w:r>
              <w:rPr>
                <w:noProof/>
                <w:lang w:val="en-US" w:eastAsia="en-US"/>
              </w:rPr>
              <mc:AlternateContent>
                <mc:Choice Requires="wps">
                  <w:drawing>
                    <wp:anchor distT="0" distB="0" distL="114300" distR="114300" simplePos="0" relativeHeight="251702272" behindDoc="0" locked="0" layoutInCell="1" allowOverlap="1">
                      <wp:simplePos x="0" y="0"/>
                      <wp:positionH relativeFrom="column">
                        <wp:posOffset>220345</wp:posOffset>
                      </wp:positionH>
                      <wp:positionV relativeFrom="paragraph">
                        <wp:posOffset>27305</wp:posOffset>
                      </wp:positionV>
                      <wp:extent cx="333375" cy="328930"/>
                      <wp:effectExtent l="0" t="0" r="0" b="0"/>
                      <wp:wrapNone/>
                      <wp:docPr id="28"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8930"/>
                              </a:xfrm>
                              <a:custGeom>
                                <a:avLst/>
                                <a:gdLst>
                                  <a:gd name="T0" fmla="*/ 44189 w 333375"/>
                                  <a:gd name="T1" fmla="*/ 125783 h 328930"/>
                                  <a:gd name="T2" fmla="*/ 128005 w 333375"/>
                                  <a:gd name="T3" fmla="*/ 125783 h 328930"/>
                                  <a:gd name="T4" fmla="*/ 128005 w 333375"/>
                                  <a:gd name="T5" fmla="*/ 43600 h 328930"/>
                                  <a:gd name="T6" fmla="*/ 205370 w 333375"/>
                                  <a:gd name="T7" fmla="*/ 43600 h 328930"/>
                                  <a:gd name="T8" fmla="*/ 205370 w 333375"/>
                                  <a:gd name="T9" fmla="*/ 125783 h 328930"/>
                                  <a:gd name="T10" fmla="*/ 289186 w 333375"/>
                                  <a:gd name="T11" fmla="*/ 125783 h 328930"/>
                                  <a:gd name="T12" fmla="*/ 289186 w 333375"/>
                                  <a:gd name="T13" fmla="*/ 203147 h 328930"/>
                                  <a:gd name="T14" fmla="*/ 205370 w 333375"/>
                                  <a:gd name="T15" fmla="*/ 203147 h 328930"/>
                                  <a:gd name="T16" fmla="*/ 205370 w 333375"/>
                                  <a:gd name="T17" fmla="*/ 285330 h 328930"/>
                                  <a:gd name="T18" fmla="*/ 128005 w 333375"/>
                                  <a:gd name="T19" fmla="*/ 285330 h 328930"/>
                                  <a:gd name="T20" fmla="*/ 128005 w 333375"/>
                                  <a:gd name="T21" fmla="*/ 203147 h 328930"/>
                                  <a:gd name="T22" fmla="*/ 44189 w 333375"/>
                                  <a:gd name="T23" fmla="*/ 203147 h 328930"/>
                                  <a:gd name="T24" fmla="*/ 44189 w 333375"/>
                                  <a:gd name="T25" fmla="*/ 125783 h 3289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33375" h="328930">
                                    <a:moveTo>
                                      <a:pt x="44189" y="125783"/>
                                    </a:moveTo>
                                    <a:lnTo>
                                      <a:pt x="128005" y="125783"/>
                                    </a:lnTo>
                                    <a:lnTo>
                                      <a:pt x="128005" y="43600"/>
                                    </a:lnTo>
                                    <a:lnTo>
                                      <a:pt x="205370" y="43600"/>
                                    </a:lnTo>
                                    <a:lnTo>
                                      <a:pt x="205370" y="125783"/>
                                    </a:lnTo>
                                    <a:lnTo>
                                      <a:pt x="289186" y="125783"/>
                                    </a:lnTo>
                                    <a:lnTo>
                                      <a:pt x="289186" y="203147"/>
                                    </a:lnTo>
                                    <a:lnTo>
                                      <a:pt x="205370" y="203147"/>
                                    </a:lnTo>
                                    <a:lnTo>
                                      <a:pt x="205370" y="285330"/>
                                    </a:lnTo>
                                    <a:lnTo>
                                      <a:pt x="128005" y="285330"/>
                                    </a:lnTo>
                                    <a:lnTo>
                                      <a:pt x="128005" y="203147"/>
                                    </a:lnTo>
                                    <a:lnTo>
                                      <a:pt x="44189" y="203147"/>
                                    </a:lnTo>
                                    <a:lnTo>
                                      <a:pt x="44189" y="125783"/>
                                    </a:lnTo>
                                    <a:close/>
                                  </a:path>
                                </a:pathLst>
                              </a:custGeom>
                              <a:solidFill>
                                <a:srgbClr val="0070C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7D627DE" id="Freeform 195" o:spid="_x0000_s1026" style="position:absolute;margin-left:17.35pt;margin-top:2.15pt;width:26.25pt;height:25.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32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" path="m44189,125783r83816,l128005,43600r77365,l205370,125783r83816,l289186,203147r-83816,l205370,285330r-77365,l128005,203147r-83816,l44189,125783xe" fillcolor="#0070c0" strokecolor="#1f4d78 [1604]" strokeweight="1pt">
                      <v:stroke joinstyle="miter"/>
                      <v:path arrowok="t" o:connecttype="custom" o:connectlocs="44189,125783;128005,125783;128005,43600;205370,43600;205370,125783;289186,125783;289186,203147;205370,203147;205370,285330;128005,285330;128005,203147;44189,203147;44189,125783" o:connectangles="0,0,0,0,0,0,0,0,0,0,0,0,0"/>
                    </v:shape>
                  </w:pict>
                </mc:Fallback>
              </mc:AlternateContent>
            </w:r>
          </w:p>
        </w:tc>
      </w:tr>
      <w:tr w:rsidR="00417583" w:rsidRPr="002013A5" w:rsidTr="002013A5">
        <w:tc>
          <w:tcPr>
            <w:tcW w:w="3539" w:type="dxa"/>
          </w:tcPr>
          <w:p w:rsidR="00417583" w:rsidRPr="002013A5" w:rsidRDefault="00417583" w:rsidP="006B4F86">
            <w:pPr>
              <w:rPr>
                <w:rFonts w:ascii="Times New Roman" w:hAnsi="Times New Roman" w:cs="Times New Roman"/>
                <w:bCs/>
              </w:rPr>
            </w:pPr>
            <w:proofErr w:type="spellStart"/>
            <w:r w:rsidRPr="002013A5">
              <w:rPr>
                <w:rFonts w:ascii="Times New Roman" w:hAnsi="Times New Roman" w:cs="Times New Roman"/>
                <w:bCs/>
              </w:rPr>
              <w:t>Direct</w:t>
            </w:r>
            <w:proofErr w:type="spellEnd"/>
            <w:r w:rsidRPr="002013A5">
              <w:rPr>
                <w:rFonts w:ascii="Times New Roman" w:hAnsi="Times New Roman" w:cs="Times New Roman"/>
                <w:bCs/>
              </w:rPr>
              <w:t xml:space="preserve"> </w:t>
            </w:r>
            <w:proofErr w:type="spellStart"/>
            <w:r w:rsidRPr="002013A5">
              <w:rPr>
                <w:rFonts w:ascii="Times New Roman" w:hAnsi="Times New Roman" w:cs="Times New Roman"/>
                <w:bCs/>
              </w:rPr>
              <w:t>concessional</w:t>
            </w:r>
            <w:proofErr w:type="spellEnd"/>
            <w:r w:rsidRPr="002013A5">
              <w:rPr>
                <w:rFonts w:ascii="Times New Roman" w:hAnsi="Times New Roman" w:cs="Times New Roman"/>
                <w:bCs/>
              </w:rPr>
              <w:t xml:space="preserve"> </w:t>
            </w:r>
            <w:proofErr w:type="spellStart"/>
            <w:r w:rsidRPr="002013A5">
              <w:rPr>
                <w:rFonts w:ascii="Times New Roman" w:hAnsi="Times New Roman" w:cs="Times New Roman"/>
                <w:bCs/>
              </w:rPr>
              <w:t>financing</w:t>
            </w:r>
            <w:proofErr w:type="spellEnd"/>
          </w:p>
        </w:tc>
        <w:tc>
          <w:tcPr>
            <w:tcW w:w="0" w:type="auto"/>
          </w:tcPr>
          <w:p w:rsidR="00417583" w:rsidRPr="002013A5" w:rsidRDefault="005424A4" w:rsidP="006B4F86">
            <w:pPr>
              <w:jc w:val="center"/>
              <w:rPr>
                <w:rFonts w:ascii="Times New Roman" w:hAnsi="Times New Roman" w:cs="Times New Roman"/>
              </w:rPr>
            </w:pPr>
            <w:r>
              <w:rPr>
                <w:noProof/>
                <w:lang w:val="en-US" w:eastAsia="en-US"/>
              </w:rPr>
              <mc:AlternateContent>
                <mc:Choice Requires="wps">
                  <w:drawing>
                    <wp:anchor distT="0" distB="0" distL="114300" distR="114300" simplePos="0" relativeHeight="251704320" behindDoc="0" locked="0" layoutInCell="1" allowOverlap="1">
                      <wp:simplePos x="0" y="0"/>
                      <wp:positionH relativeFrom="column">
                        <wp:posOffset>238760</wp:posOffset>
                      </wp:positionH>
                      <wp:positionV relativeFrom="paragraph">
                        <wp:posOffset>33020</wp:posOffset>
                      </wp:positionV>
                      <wp:extent cx="468630" cy="273685"/>
                      <wp:effectExtent l="0" t="0" r="0" b="0"/>
                      <wp:wrapNone/>
                      <wp:docPr id="27"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630" cy="273685"/>
                              </a:xfrm>
                              <a:custGeom>
                                <a:avLst/>
                                <a:gdLst>
                                  <a:gd name="T0" fmla="*/ 62117 w 468630"/>
                                  <a:gd name="T1" fmla="*/ 104657 h 273685"/>
                                  <a:gd name="T2" fmla="*/ 406513 w 468630"/>
                                  <a:gd name="T3" fmla="*/ 104657 h 273685"/>
                                  <a:gd name="T4" fmla="*/ 406513 w 468630"/>
                                  <a:gd name="T5" fmla="*/ 169028 h 273685"/>
                                  <a:gd name="T6" fmla="*/ 62117 w 468630"/>
                                  <a:gd name="T7" fmla="*/ 169028 h 273685"/>
                                  <a:gd name="T8" fmla="*/ 62117 w 468630"/>
                                  <a:gd name="T9" fmla="*/ 104657 h 2736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8630" h="273685">
                                    <a:moveTo>
                                      <a:pt x="62117" y="104657"/>
                                    </a:moveTo>
                                    <a:lnTo>
                                      <a:pt x="406513" y="104657"/>
                                    </a:lnTo>
                                    <a:lnTo>
                                      <a:pt x="406513" y="169028"/>
                                    </a:lnTo>
                                    <a:lnTo>
                                      <a:pt x="62117" y="169028"/>
                                    </a:lnTo>
                                    <a:lnTo>
                                      <a:pt x="62117" y="104657"/>
                                    </a:lnTo>
                                    <a:close/>
                                  </a:path>
                                </a:pathLst>
                              </a:custGeom>
                              <a:solidFill>
                                <a:srgbClr val="0070C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FE2F46E" id="Freeform 194" o:spid="_x0000_s1026" style="position:absolute;margin-left:18.8pt;margin-top:2.6pt;width:36.9pt;height:21.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8630,27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" path="m62117,104657r344396,l406513,169028r-344396,l62117,104657xe" fillcolor="#0070c0" strokecolor="#1f4d78 [1604]" strokeweight="1pt">
                      <v:stroke joinstyle="miter"/>
                      <v:path arrowok="t" o:connecttype="custom" o:connectlocs="62117,104657;406513,104657;406513,169028;62117,169028;62117,104657" o:connectangles="0,0,0,0,0"/>
                    </v:shape>
                  </w:pict>
                </mc:Fallback>
              </mc:AlternateContent>
            </w:r>
          </w:p>
          <w:p w:rsidR="00417583" w:rsidRPr="002013A5" w:rsidRDefault="00417583" w:rsidP="006B4F86">
            <w:pPr>
              <w:jc w:val="center"/>
              <w:rPr>
                <w:rFonts w:ascii="Times New Roman" w:hAnsi="Times New Roman" w:cs="Times New Roman"/>
              </w:rPr>
            </w:pPr>
          </w:p>
        </w:tc>
        <w:tc>
          <w:tcPr>
            <w:tcW w:w="0" w:type="auto"/>
          </w:tcPr>
          <w:p w:rsidR="00417583" w:rsidRPr="002013A5" w:rsidRDefault="005424A4" w:rsidP="006B4F86">
            <w:pPr>
              <w:jc w:val="center"/>
              <w:rPr>
                <w:rFonts w:ascii="Times New Roman" w:hAnsi="Times New Roman" w:cs="Times New Roman"/>
              </w:rPr>
            </w:pPr>
            <w:r>
              <w:rPr>
                <w:noProof/>
                <w:lang w:val="en-US" w:eastAsia="en-US"/>
              </w:rPr>
              <mc:AlternateContent>
                <mc:Choice Requires="wps">
                  <w:drawing>
                    <wp:anchor distT="0" distB="0" distL="114300" distR="114300" simplePos="0" relativeHeight="251694080" behindDoc="0" locked="0" layoutInCell="1" allowOverlap="1">
                      <wp:simplePos x="0" y="0"/>
                      <wp:positionH relativeFrom="column">
                        <wp:posOffset>202565</wp:posOffset>
                      </wp:positionH>
                      <wp:positionV relativeFrom="paragraph">
                        <wp:posOffset>5080</wp:posOffset>
                      </wp:positionV>
                      <wp:extent cx="333375" cy="328930"/>
                      <wp:effectExtent l="0" t="0" r="0" b="0"/>
                      <wp:wrapNone/>
                      <wp:docPr id="26"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8930"/>
                              </a:xfrm>
                              <a:custGeom>
                                <a:avLst/>
                                <a:gdLst>
                                  <a:gd name="T0" fmla="*/ 44189 w 333375"/>
                                  <a:gd name="T1" fmla="*/ 125783 h 328930"/>
                                  <a:gd name="T2" fmla="*/ 128005 w 333375"/>
                                  <a:gd name="T3" fmla="*/ 125783 h 328930"/>
                                  <a:gd name="T4" fmla="*/ 128005 w 333375"/>
                                  <a:gd name="T5" fmla="*/ 43600 h 328930"/>
                                  <a:gd name="T6" fmla="*/ 205370 w 333375"/>
                                  <a:gd name="T7" fmla="*/ 43600 h 328930"/>
                                  <a:gd name="T8" fmla="*/ 205370 w 333375"/>
                                  <a:gd name="T9" fmla="*/ 125783 h 328930"/>
                                  <a:gd name="T10" fmla="*/ 289186 w 333375"/>
                                  <a:gd name="T11" fmla="*/ 125783 h 328930"/>
                                  <a:gd name="T12" fmla="*/ 289186 w 333375"/>
                                  <a:gd name="T13" fmla="*/ 203147 h 328930"/>
                                  <a:gd name="T14" fmla="*/ 205370 w 333375"/>
                                  <a:gd name="T15" fmla="*/ 203147 h 328930"/>
                                  <a:gd name="T16" fmla="*/ 205370 w 333375"/>
                                  <a:gd name="T17" fmla="*/ 285330 h 328930"/>
                                  <a:gd name="T18" fmla="*/ 128005 w 333375"/>
                                  <a:gd name="T19" fmla="*/ 285330 h 328930"/>
                                  <a:gd name="T20" fmla="*/ 128005 w 333375"/>
                                  <a:gd name="T21" fmla="*/ 203147 h 328930"/>
                                  <a:gd name="T22" fmla="*/ 44189 w 333375"/>
                                  <a:gd name="T23" fmla="*/ 203147 h 328930"/>
                                  <a:gd name="T24" fmla="*/ 44189 w 333375"/>
                                  <a:gd name="T25" fmla="*/ 125783 h 3289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33375" h="328930">
                                    <a:moveTo>
                                      <a:pt x="44189" y="125783"/>
                                    </a:moveTo>
                                    <a:lnTo>
                                      <a:pt x="128005" y="125783"/>
                                    </a:lnTo>
                                    <a:lnTo>
                                      <a:pt x="128005" y="43600"/>
                                    </a:lnTo>
                                    <a:lnTo>
                                      <a:pt x="205370" y="43600"/>
                                    </a:lnTo>
                                    <a:lnTo>
                                      <a:pt x="205370" y="125783"/>
                                    </a:lnTo>
                                    <a:lnTo>
                                      <a:pt x="289186" y="125783"/>
                                    </a:lnTo>
                                    <a:lnTo>
                                      <a:pt x="289186" y="203147"/>
                                    </a:lnTo>
                                    <a:lnTo>
                                      <a:pt x="205370" y="203147"/>
                                    </a:lnTo>
                                    <a:lnTo>
                                      <a:pt x="205370" y="285330"/>
                                    </a:lnTo>
                                    <a:lnTo>
                                      <a:pt x="128005" y="285330"/>
                                    </a:lnTo>
                                    <a:lnTo>
                                      <a:pt x="128005" y="203147"/>
                                    </a:lnTo>
                                    <a:lnTo>
                                      <a:pt x="44189" y="203147"/>
                                    </a:lnTo>
                                    <a:lnTo>
                                      <a:pt x="44189" y="125783"/>
                                    </a:lnTo>
                                    <a:close/>
                                  </a:path>
                                </a:pathLst>
                              </a:custGeom>
                              <a:solidFill>
                                <a:srgbClr val="0070C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7611D" id="Freeform 193" o:spid="_x0000_s1026" style="position:absolute;margin-left:15.95pt;margin-top:.4pt;width:26.25pt;height:2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32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" path="m44189,125783r83816,l128005,43600r77365,l205370,125783r83816,l289186,203147r-83816,l205370,285330r-77365,l128005,203147r-83816,l44189,125783xe" fillcolor="#0070c0" strokecolor="#1f4d78 [1604]" strokeweight="1pt">
                      <v:stroke joinstyle="miter"/>
                      <v:path arrowok="t" o:connecttype="custom" o:connectlocs="44189,125783;128005,125783;128005,43600;205370,43600;205370,125783;289186,125783;289186,203147;205370,203147;205370,285330;128005,285330;128005,203147;44189,203147;44189,125783" o:connectangles="0,0,0,0,0,0,0,0,0,0,0,0,0"/>
                    </v:shape>
                  </w:pict>
                </mc:Fallback>
              </mc:AlternateContent>
            </w:r>
          </w:p>
        </w:tc>
        <w:tc>
          <w:tcPr>
            <w:tcW w:w="0" w:type="auto"/>
          </w:tcPr>
          <w:p w:rsidR="00417583" w:rsidRPr="002013A5" w:rsidRDefault="005424A4" w:rsidP="006B4F86">
            <w:pPr>
              <w:jc w:val="center"/>
              <w:rPr>
                <w:rFonts w:ascii="Times New Roman" w:hAnsi="Times New Roman" w:cs="Times New Roman"/>
              </w:rPr>
            </w:pPr>
            <w:r>
              <w:rPr>
                <w:noProof/>
                <w:lang w:val="en-US" w:eastAsia="en-US"/>
              </w:rPr>
              <mc:AlternateContent>
                <mc:Choice Requires="wps">
                  <w:drawing>
                    <wp:anchor distT="0" distB="0" distL="114300" distR="114300" simplePos="0" relativeHeight="251695104" behindDoc="0" locked="0" layoutInCell="1" allowOverlap="1">
                      <wp:simplePos x="0" y="0"/>
                      <wp:positionH relativeFrom="column">
                        <wp:posOffset>306070</wp:posOffset>
                      </wp:positionH>
                      <wp:positionV relativeFrom="paragraph">
                        <wp:posOffset>25400</wp:posOffset>
                      </wp:positionV>
                      <wp:extent cx="333375" cy="328930"/>
                      <wp:effectExtent l="0" t="0" r="0" b="0"/>
                      <wp:wrapNone/>
                      <wp:docPr id="25"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8930"/>
                              </a:xfrm>
                              <a:custGeom>
                                <a:avLst/>
                                <a:gdLst>
                                  <a:gd name="T0" fmla="*/ 44189 w 333375"/>
                                  <a:gd name="T1" fmla="*/ 125783 h 328930"/>
                                  <a:gd name="T2" fmla="*/ 128005 w 333375"/>
                                  <a:gd name="T3" fmla="*/ 125783 h 328930"/>
                                  <a:gd name="T4" fmla="*/ 128005 w 333375"/>
                                  <a:gd name="T5" fmla="*/ 43600 h 328930"/>
                                  <a:gd name="T6" fmla="*/ 205370 w 333375"/>
                                  <a:gd name="T7" fmla="*/ 43600 h 328930"/>
                                  <a:gd name="T8" fmla="*/ 205370 w 333375"/>
                                  <a:gd name="T9" fmla="*/ 125783 h 328930"/>
                                  <a:gd name="T10" fmla="*/ 289186 w 333375"/>
                                  <a:gd name="T11" fmla="*/ 125783 h 328930"/>
                                  <a:gd name="T12" fmla="*/ 289186 w 333375"/>
                                  <a:gd name="T13" fmla="*/ 203147 h 328930"/>
                                  <a:gd name="T14" fmla="*/ 205370 w 333375"/>
                                  <a:gd name="T15" fmla="*/ 203147 h 328930"/>
                                  <a:gd name="T16" fmla="*/ 205370 w 333375"/>
                                  <a:gd name="T17" fmla="*/ 285330 h 328930"/>
                                  <a:gd name="T18" fmla="*/ 128005 w 333375"/>
                                  <a:gd name="T19" fmla="*/ 285330 h 328930"/>
                                  <a:gd name="T20" fmla="*/ 128005 w 333375"/>
                                  <a:gd name="T21" fmla="*/ 203147 h 328930"/>
                                  <a:gd name="T22" fmla="*/ 44189 w 333375"/>
                                  <a:gd name="T23" fmla="*/ 203147 h 328930"/>
                                  <a:gd name="T24" fmla="*/ 44189 w 333375"/>
                                  <a:gd name="T25" fmla="*/ 125783 h 3289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33375" h="328930">
                                    <a:moveTo>
                                      <a:pt x="44189" y="125783"/>
                                    </a:moveTo>
                                    <a:lnTo>
                                      <a:pt x="128005" y="125783"/>
                                    </a:lnTo>
                                    <a:lnTo>
                                      <a:pt x="128005" y="43600"/>
                                    </a:lnTo>
                                    <a:lnTo>
                                      <a:pt x="205370" y="43600"/>
                                    </a:lnTo>
                                    <a:lnTo>
                                      <a:pt x="205370" y="125783"/>
                                    </a:lnTo>
                                    <a:lnTo>
                                      <a:pt x="289186" y="125783"/>
                                    </a:lnTo>
                                    <a:lnTo>
                                      <a:pt x="289186" y="203147"/>
                                    </a:lnTo>
                                    <a:lnTo>
                                      <a:pt x="205370" y="203147"/>
                                    </a:lnTo>
                                    <a:lnTo>
                                      <a:pt x="205370" y="285330"/>
                                    </a:lnTo>
                                    <a:lnTo>
                                      <a:pt x="128005" y="285330"/>
                                    </a:lnTo>
                                    <a:lnTo>
                                      <a:pt x="128005" y="203147"/>
                                    </a:lnTo>
                                    <a:lnTo>
                                      <a:pt x="44189" y="203147"/>
                                    </a:lnTo>
                                    <a:lnTo>
                                      <a:pt x="44189" y="125783"/>
                                    </a:lnTo>
                                    <a:close/>
                                  </a:path>
                                </a:pathLst>
                              </a:custGeom>
                              <a:solidFill>
                                <a:srgbClr val="0070C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43E7A80" id="Freeform 192" o:spid="_x0000_s1026" style="position:absolute;margin-left:24.1pt;margin-top:2pt;width:26.25pt;height:25.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32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" path="m44189,125783r83816,l128005,43600r77365,l205370,125783r83816,l289186,203147r-83816,l205370,285330r-77365,l128005,203147r-83816,l44189,125783xe" fillcolor="#0070c0" strokecolor="#1f4d78 [1604]" strokeweight="1pt">
                      <v:stroke joinstyle="miter"/>
                      <v:path arrowok="t" o:connecttype="custom" o:connectlocs="44189,125783;128005,125783;128005,43600;205370,43600;205370,125783;289186,125783;289186,203147;205370,203147;205370,285330;128005,285330;128005,203147;44189,203147;44189,125783" o:connectangles="0,0,0,0,0,0,0,0,0,0,0,0,0"/>
                    </v:shape>
                  </w:pict>
                </mc:Fallback>
              </mc:AlternateContent>
            </w:r>
          </w:p>
        </w:tc>
        <w:tc>
          <w:tcPr>
            <w:tcW w:w="0" w:type="auto"/>
          </w:tcPr>
          <w:p w:rsidR="00417583" w:rsidRPr="002013A5" w:rsidRDefault="005424A4" w:rsidP="006B4F86">
            <w:pPr>
              <w:jc w:val="center"/>
              <w:rPr>
                <w:rFonts w:ascii="Times New Roman" w:hAnsi="Times New Roman" w:cs="Times New Roman"/>
              </w:rPr>
            </w:pPr>
            <w:r>
              <w:rPr>
                <w:noProof/>
                <w:lang w:val="en-US" w:eastAsia="en-US"/>
              </w:rPr>
              <mc:AlternateContent>
                <mc:Choice Requires="wps">
                  <w:drawing>
                    <wp:anchor distT="0" distB="0" distL="114300" distR="114300" simplePos="0" relativeHeight="251709440" behindDoc="0" locked="0" layoutInCell="1" allowOverlap="1">
                      <wp:simplePos x="0" y="0"/>
                      <wp:positionH relativeFrom="column">
                        <wp:posOffset>154305</wp:posOffset>
                      </wp:positionH>
                      <wp:positionV relativeFrom="paragraph">
                        <wp:posOffset>26035</wp:posOffset>
                      </wp:positionV>
                      <wp:extent cx="468630" cy="273685"/>
                      <wp:effectExtent l="0" t="0" r="0" b="0"/>
                      <wp:wrapNone/>
                      <wp:docPr id="24"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630" cy="273685"/>
                              </a:xfrm>
                              <a:custGeom>
                                <a:avLst/>
                                <a:gdLst>
                                  <a:gd name="T0" fmla="*/ 62117 w 468630"/>
                                  <a:gd name="T1" fmla="*/ 104657 h 273685"/>
                                  <a:gd name="T2" fmla="*/ 406513 w 468630"/>
                                  <a:gd name="T3" fmla="*/ 104657 h 273685"/>
                                  <a:gd name="T4" fmla="*/ 406513 w 468630"/>
                                  <a:gd name="T5" fmla="*/ 169028 h 273685"/>
                                  <a:gd name="T6" fmla="*/ 62117 w 468630"/>
                                  <a:gd name="T7" fmla="*/ 169028 h 273685"/>
                                  <a:gd name="T8" fmla="*/ 62117 w 468630"/>
                                  <a:gd name="T9" fmla="*/ 104657 h 2736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8630" h="273685">
                                    <a:moveTo>
                                      <a:pt x="62117" y="104657"/>
                                    </a:moveTo>
                                    <a:lnTo>
                                      <a:pt x="406513" y="104657"/>
                                    </a:lnTo>
                                    <a:lnTo>
                                      <a:pt x="406513" y="169028"/>
                                    </a:lnTo>
                                    <a:lnTo>
                                      <a:pt x="62117" y="169028"/>
                                    </a:lnTo>
                                    <a:lnTo>
                                      <a:pt x="62117" y="104657"/>
                                    </a:lnTo>
                                    <a:close/>
                                  </a:path>
                                </a:pathLst>
                              </a:custGeom>
                              <a:solidFill>
                                <a:srgbClr val="0070C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C4E57BB" id="Freeform 191" o:spid="_x0000_s1026" style="position:absolute;margin-left:12.15pt;margin-top:2.05pt;width:36.9pt;height:21.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8630,27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" path="m62117,104657r344396,l406513,169028r-344396,l62117,104657xe" fillcolor="#0070c0" strokecolor="#1f4d78 [1604]" strokeweight="1pt">
                      <v:stroke joinstyle="miter"/>
                      <v:path arrowok="t" o:connecttype="custom" o:connectlocs="62117,104657;406513,104657;406513,169028;62117,169028;62117,104657" o:connectangles="0,0,0,0,0"/>
                    </v:shape>
                  </w:pict>
                </mc:Fallback>
              </mc:AlternateContent>
            </w:r>
          </w:p>
        </w:tc>
      </w:tr>
      <w:tr w:rsidR="00417583" w:rsidRPr="00E54DC9" w:rsidTr="002013A5">
        <w:tc>
          <w:tcPr>
            <w:tcW w:w="3539" w:type="dxa"/>
          </w:tcPr>
          <w:p w:rsidR="00417583" w:rsidRPr="00622420" w:rsidRDefault="00417583" w:rsidP="006B4F86">
            <w:pPr>
              <w:rPr>
                <w:rFonts w:ascii="Times New Roman" w:hAnsi="Times New Roman" w:cs="Times New Roman"/>
                <w:bCs/>
                <w:highlight w:val="yellow"/>
                <w:lang w:val="en-US"/>
              </w:rPr>
            </w:pPr>
            <w:r w:rsidRPr="00622420">
              <w:rPr>
                <w:rFonts w:ascii="Times New Roman" w:hAnsi="Times New Roman" w:cs="Times New Roman"/>
                <w:bCs/>
                <w:lang w:val="en-US"/>
              </w:rPr>
              <w:t>Concessional financing through conditional placement</w:t>
            </w:r>
          </w:p>
        </w:tc>
        <w:tc>
          <w:tcPr>
            <w:tcW w:w="0" w:type="auto"/>
          </w:tcPr>
          <w:p w:rsidR="00417583" w:rsidRPr="00622420" w:rsidRDefault="005424A4" w:rsidP="006B4F86">
            <w:pPr>
              <w:jc w:val="center"/>
              <w:rPr>
                <w:rFonts w:ascii="Times New Roman" w:hAnsi="Times New Roman" w:cs="Times New Roman"/>
                <w:lang w:val="en-US"/>
              </w:rPr>
            </w:pPr>
            <w:r>
              <w:rPr>
                <w:noProof/>
                <w:lang w:val="en-US" w:eastAsia="en-US"/>
              </w:rPr>
              <mc:AlternateContent>
                <mc:Choice Requires="wps">
                  <w:drawing>
                    <wp:anchor distT="0" distB="0" distL="114300" distR="114300" simplePos="0" relativeHeight="251696128" behindDoc="0" locked="0" layoutInCell="1" allowOverlap="1">
                      <wp:simplePos x="0" y="0"/>
                      <wp:positionH relativeFrom="column">
                        <wp:posOffset>299720</wp:posOffset>
                      </wp:positionH>
                      <wp:positionV relativeFrom="paragraph">
                        <wp:posOffset>74295</wp:posOffset>
                      </wp:positionV>
                      <wp:extent cx="333375" cy="328930"/>
                      <wp:effectExtent l="0" t="0" r="0" b="0"/>
                      <wp:wrapNone/>
                      <wp:docPr id="23"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8930"/>
                              </a:xfrm>
                              <a:custGeom>
                                <a:avLst/>
                                <a:gdLst>
                                  <a:gd name="T0" fmla="*/ 44189 w 333375"/>
                                  <a:gd name="T1" fmla="*/ 125783 h 328930"/>
                                  <a:gd name="T2" fmla="*/ 128005 w 333375"/>
                                  <a:gd name="T3" fmla="*/ 125783 h 328930"/>
                                  <a:gd name="T4" fmla="*/ 128005 w 333375"/>
                                  <a:gd name="T5" fmla="*/ 43600 h 328930"/>
                                  <a:gd name="T6" fmla="*/ 205370 w 333375"/>
                                  <a:gd name="T7" fmla="*/ 43600 h 328930"/>
                                  <a:gd name="T8" fmla="*/ 205370 w 333375"/>
                                  <a:gd name="T9" fmla="*/ 125783 h 328930"/>
                                  <a:gd name="T10" fmla="*/ 289186 w 333375"/>
                                  <a:gd name="T11" fmla="*/ 125783 h 328930"/>
                                  <a:gd name="T12" fmla="*/ 289186 w 333375"/>
                                  <a:gd name="T13" fmla="*/ 203147 h 328930"/>
                                  <a:gd name="T14" fmla="*/ 205370 w 333375"/>
                                  <a:gd name="T15" fmla="*/ 203147 h 328930"/>
                                  <a:gd name="T16" fmla="*/ 205370 w 333375"/>
                                  <a:gd name="T17" fmla="*/ 285330 h 328930"/>
                                  <a:gd name="T18" fmla="*/ 128005 w 333375"/>
                                  <a:gd name="T19" fmla="*/ 285330 h 328930"/>
                                  <a:gd name="T20" fmla="*/ 128005 w 333375"/>
                                  <a:gd name="T21" fmla="*/ 203147 h 328930"/>
                                  <a:gd name="T22" fmla="*/ 44189 w 333375"/>
                                  <a:gd name="T23" fmla="*/ 203147 h 328930"/>
                                  <a:gd name="T24" fmla="*/ 44189 w 333375"/>
                                  <a:gd name="T25" fmla="*/ 125783 h 3289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33375" h="328930">
                                    <a:moveTo>
                                      <a:pt x="44189" y="125783"/>
                                    </a:moveTo>
                                    <a:lnTo>
                                      <a:pt x="128005" y="125783"/>
                                    </a:lnTo>
                                    <a:lnTo>
                                      <a:pt x="128005" y="43600"/>
                                    </a:lnTo>
                                    <a:lnTo>
                                      <a:pt x="205370" y="43600"/>
                                    </a:lnTo>
                                    <a:lnTo>
                                      <a:pt x="205370" y="125783"/>
                                    </a:lnTo>
                                    <a:lnTo>
                                      <a:pt x="289186" y="125783"/>
                                    </a:lnTo>
                                    <a:lnTo>
                                      <a:pt x="289186" y="203147"/>
                                    </a:lnTo>
                                    <a:lnTo>
                                      <a:pt x="205370" y="203147"/>
                                    </a:lnTo>
                                    <a:lnTo>
                                      <a:pt x="205370" y="285330"/>
                                    </a:lnTo>
                                    <a:lnTo>
                                      <a:pt x="128005" y="285330"/>
                                    </a:lnTo>
                                    <a:lnTo>
                                      <a:pt x="128005" y="203147"/>
                                    </a:lnTo>
                                    <a:lnTo>
                                      <a:pt x="44189" y="203147"/>
                                    </a:lnTo>
                                    <a:lnTo>
                                      <a:pt x="44189" y="125783"/>
                                    </a:lnTo>
                                    <a:close/>
                                  </a:path>
                                </a:pathLst>
                              </a:custGeom>
                              <a:solidFill>
                                <a:srgbClr val="0070C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DF4B0BB" id="Freeform 190" o:spid="_x0000_s1026" style="position:absolute;margin-left:23.6pt;margin-top:5.85pt;width:26.25pt;height:2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32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" path="m44189,125783r83816,l128005,43600r77365,l205370,125783r83816,l289186,203147r-83816,l205370,285330r-77365,l128005,203147r-83816,l44189,125783xe" fillcolor="#0070c0" strokecolor="#1f4d78 [1604]" strokeweight="1pt">
                      <v:stroke joinstyle="miter"/>
                      <v:path arrowok="t" o:connecttype="custom" o:connectlocs="44189,125783;128005,125783;128005,43600;205370,43600;205370,125783;289186,125783;289186,203147;205370,203147;205370,285330;128005,285330;128005,203147;44189,203147;44189,125783" o:connectangles="0,0,0,0,0,0,0,0,0,0,0,0,0"/>
                    </v:shape>
                  </w:pict>
                </mc:Fallback>
              </mc:AlternateContent>
            </w:r>
          </w:p>
          <w:p w:rsidR="00417583" w:rsidRPr="00622420" w:rsidRDefault="00417583" w:rsidP="006B4F86">
            <w:pPr>
              <w:jc w:val="center"/>
              <w:rPr>
                <w:rFonts w:ascii="Times New Roman" w:hAnsi="Times New Roman" w:cs="Times New Roman"/>
                <w:lang w:val="en-US"/>
              </w:rPr>
            </w:pPr>
          </w:p>
        </w:tc>
        <w:tc>
          <w:tcPr>
            <w:tcW w:w="0" w:type="auto"/>
          </w:tcPr>
          <w:p w:rsidR="00417583" w:rsidRPr="00622420" w:rsidRDefault="005424A4" w:rsidP="006B4F86">
            <w:pPr>
              <w:jc w:val="center"/>
              <w:rPr>
                <w:rFonts w:ascii="Times New Roman" w:hAnsi="Times New Roman" w:cs="Times New Roman"/>
                <w:lang w:val="en-US"/>
              </w:rPr>
            </w:pPr>
            <w:r>
              <w:rPr>
                <w:noProof/>
                <w:lang w:val="en-US" w:eastAsia="en-US"/>
              </w:rPr>
              <mc:AlternateContent>
                <mc:Choice Requires="wps">
                  <w:drawing>
                    <wp:anchor distT="0" distB="0" distL="114300" distR="114300" simplePos="0" relativeHeight="251698176" behindDoc="0" locked="0" layoutInCell="1" allowOverlap="1">
                      <wp:simplePos x="0" y="0"/>
                      <wp:positionH relativeFrom="column">
                        <wp:posOffset>128905</wp:posOffset>
                      </wp:positionH>
                      <wp:positionV relativeFrom="paragraph">
                        <wp:posOffset>95250</wp:posOffset>
                      </wp:positionV>
                      <wp:extent cx="468630" cy="273685"/>
                      <wp:effectExtent l="0" t="0" r="0" b="0"/>
                      <wp:wrapNone/>
                      <wp:docPr id="22"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630" cy="273685"/>
                              </a:xfrm>
                              <a:custGeom>
                                <a:avLst/>
                                <a:gdLst>
                                  <a:gd name="T0" fmla="*/ 62117 w 468630"/>
                                  <a:gd name="T1" fmla="*/ 104657 h 273685"/>
                                  <a:gd name="T2" fmla="*/ 406513 w 468630"/>
                                  <a:gd name="T3" fmla="*/ 104657 h 273685"/>
                                  <a:gd name="T4" fmla="*/ 406513 w 468630"/>
                                  <a:gd name="T5" fmla="*/ 169028 h 273685"/>
                                  <a:gd name="T6" fmla="*/ 62117 w 468630"/>
                                  <a:gd name="T7" fmla="*/ 169028 h 273685"/>
                                  <a:gd name="T8" fmla="*/ 62117 w 468630"/>
                                  <a:gd name="T9" fmla="*/ 104657 h 2736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8630" h="273685">
                                    <a:moveTo>
                                      <a:pt x="62117" y="104657"/>
                                    </a:moveTo>
                                    <a:lnTo>
                                      <a:pt x="406513" y="104657"/>
                                    </a:lnTo>
                                    <a:lnTo>
                                      <a:pt x="406513" y="169028"/>
                                    </a:lnTo>
                                    <a:lnTo>
                                      <a:pt x="62117" y="169028"/>
                                    </a:lnTo>
                                    <a:lnTo>
                                      <a:pt x="62117" y="104657"/>
                                    </a:lnTo>
                                    <a:close/>
                                  </a:path>
                                </a:pathLst>
                              </a:custGeom>
                              <a:solidFill>
                                <a:srgbClr val="0070C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ABB07E3" id="Freeform 189" o:spid="_x0000_s1026" style="position:absolute;margin-left:10.15pt;margin-top:7.5pt;width:36.9pt;height:21.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8630,27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" path="m62117,104657r344396,l406513,169028r-344396,l62117,104657xe" fillcolor="#0070c0" strokecolor="#1f4d78 [1604]" strokeweight="1pt">
                      <v:stroke joinstyle="miter"/>
                      <v:path arrowok="t" o:connecttype="custom" o:connectlocs="62117,104657;406513,104657;406513,169028;62117,169028;62117,104657" o:connectangles="0,0,0,0,0"/>
                    </v:shape>
                  </w:pict>
                </mc:Fallback>
              </mc:AlternateContent>
            </w:r>
          </w:p>
        </w:tc>
        <w:tc>
          <w:tcPr>
            <w:tcW w:w="0" w:type="auto"/>
          </w:tcPr>
          <w:p w:rsidR="00417583" w:rsidRPr="00622420" w:rsidRDefault="005424A4" w:rsidP="006B4F86">
            <w:pPr>
              <w:jc w:val="center"/>
              <w:rPr>
                <w:rFonts w:ascii="Times New Roman" w:hAnsi="Times New Roman" w:cs="Times New Roman"/>
                <w:lang w:val="en-US"/>
              </w:rPr>
            </w:pPr>
            <w:r>
              <w:rPr>
                <w:noProof/>
                <w:lang w:val="en-US" w:eastAsia="en-US"/>
              </w:rPr>
              <mc:AlternateContent>
                <mc:Choice Requires="wps">
                  <w:drawing>
                    <wp:anchor distT="0" distB="0" distL="114300" distR="114300" simplePos="0" relativeHeight="251700224" behindDoc="0" locked="0" layoutInCell="1" allowOverlap="1">
                      <wp:simplePos x="0" y="0"/>
                      <wp:positionH relativeFrom="column">
                        <wp:posOffset>220980</wp:posOffset>
                      </wp:positionH>
                      <wp:positionV relativeFrom="paragraph">
                        <wp:posOffset>126365</wp:posOffset>
                      </wp:positionV>
                      <wp:extent cx="468630" cy="273685"/>
                      <wp:effectExtent l="0" t="0" r="0" b="0"/>
                      <wp:wrapNone/>
                      <wp:docPr id="21"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630" cy="273685"/>
                              </a:xfrm>
                              <a:custGeom>
                                <a:avLst/>
                                <a:gdLst>
                                  <a:gd name="T0" fmla="*/ 62117 w 468630"/>
                                  <a:gd name="T1" fmla="*/ 104657 h 273685"/>
                                  <a:gd name="T2" fmla="*/ 406513 w 468630"/>
                                  <a:gd name="T3" fmla="*/ 104657 h 273685"/>
                                  <a:gd name="T4" fmla="*/ 406513 w 468630"/>
                                  <a:gd name="T5" fmla="*/ 169028 h 273685"/>
                                  <a:gd name="T6" fmla="*/ 62117 w 468630"/>
                                  <a:gd name="T7" fmla="*/ 169028 h 273685"/>
                                  <a:gd name="T8" fmla="*/ 62117 w 468630"/>
                                  <a:gd name="T9" fmla="*/ 104657 h 2736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8630" h="273685">
                                    <a:moveTo>
                                      <a:pt x="62117" y="104657"/>
                                    </a:moveTo>
                                    <a:lnTo>
                                      <a:pt x="406513" y="104657"/>
                                    </a:lnTo>
                                    <a:lnTo>
                                      <a:pt x="406513" y="169028"/>
                                    </a:lnTo>
                                    <a:lnTo>
                                      <a:pt x="62117" y="169028"/>
                                    </a:lnTo>
                                    <a:lnTo>
                                      <a:pt x="62117" y="104657"/>
                                    </a:lnTo>
                                    <a:close/>
                                  </a:path>
                                </a:pathLst>
                              </a:custGeom>
                              <a:solidFill>
                                <a:srgbClr val="0070C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D42DD3B" id="Freeform 188" o:spid="_x0000_s1026" style="position:absolute;margin-left:17.4pt;margin-top:9.95pt;width:36.9pt;height:21.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8630,27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" path="m62117,104657r344396,l406513,169028r-344396,l62117,104657xe" fillcolor="#0070c0" strokecolor="#1f4d78 [1604]" strokeweight="1pt">
                      <v:stroke joinstyle="miter"/>
                      <v:path arrowok="t" o:connecttype="custom" o:connectlocs="62117,104657;406513,104657;406513,169028;62117,169028;62117,104657" o:connectangles="0,0,0,0,0"/>
                    </v:shape>
                  </w:pict>
                </mc:Fallback>
              </mc:AlternateContent>
            </w:r>
          </w:p>
        </w:tc>
        <w:tc>
          <w:tcPr>
            <w:tcW w:w="0" w:type="auto"/>
          </w:tcPr>
          <w:p w:rsidR="00417583" w:rsidRPr="00622420" w:rsidRDefault="005424A4" w:rsidP="006B4F86">
            <w:pPr>
              <w:jc w:val="center"/>
              <w:rPr>
                <w:rFonts w:ascii="Times New Roman" w:hAnsi="Times New Roman" w:cs="Times New Roman"/>
                <w:lang w:val="en-US"/>
              </w:rPr>
            </w:pPr>
            <w:r>
              <w:rPr>
                <w:noProof/>
                <w:lang w:val="en-US" w:eastAsia="en-US"/>
              </w:rPr>
              <mc:AlternateContent>
                <mc:Choice Requires="wps">
                  <w:drawing>
                    <wp:anchor distT="0" distB="0" distL="114300" distR="114300" simplePos="0" relativeHeight="251701248" behindDoc="0" locked="0" layoutInCell="1" allowOverlap="1">
                      <wp:simplePos x="0" y="0"/>
                      <wp:positionH relativeFrom="column">
                        <wp:posOffset>168910</wp:posOffset>
                      </wp:positionH>
                      <wp:positionV relativeFrom="paragraph">
                        <wp:posOffset>126365</wp:posOffset>
                      </wp:positionV>
                      <wp:extent cx="468630" cy="273685"/>
                      <wp:effectExtent l="0" t="0" r="0" b="0"/>
                      <wp:wrapNone/>
                      <wp:docPr id="19"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630" cy="273685"/>
                              </a:xfrm>
                              <a:custGeom>
                                <a:avLst/>
                                <a:gdLst>
                                  <a:gd name="T0" fmla="*/ 62117 w 468630"/>
                                  <a:gd name="T1" fmla="*/ 104657 h 273685"/>
                                  <a:gd name="T2" fmla="*/ 406513 w 468630"/>
                                  <a:gd name="T3" fmla="*/ 104657 h 273685"/>
                                  <a:gd name="T4" fmla="*/ 406513 w 468630"/>
                                  <a:gd name="T5" fmla="*/ 169028 h 273685"/>
                                  <a:gd name="T6" fmla="*/ 62117 w 468630"/>
                                  <a:gd name="T7" fmla="*/ 169028 h 273685"/>
                                  <a:gd name="T8" fmla="*/ 62117 w 468630"/>
                                  <a:gd name="T9" fmla="*/ 104657 h 2736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8630" h="273685">
                                    <a:moveTo>
                                      <a:pt x="62117" y="104657"/>
                                    </a:moveTo>
                                    <a:lnTo>
                                      <a:pt x="406513" y="104657"/>
                                    </a:lnTo>
                                    <a:lnTo>
                                      <a:pt x="406513" y="169028"/>
                                    </a:lnTo>
                                    <a:lnTo>
                                      <a:pt x="62117" y="169028"/>
                                    </a:lnTo>
                                    <a:lnTo>
                                      <a:pt x="62117" y="104657"/>
                                    </a:lnTo>
                                    <a:close/>
                                  </a:path>
                                </a:pathLst>
                              </a:custGeom>
                              <a:solidFill>
                                <a:srgbClr val="0070C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F6B1026" id="Freeform 187" o:spid="_x0000_s1026" style="position:absolute;margin-left:13.3pt;margin-top:9.95pt;width:36.9pt;height:21.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8630,27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" path="m62117,104657r344396,l406513,169028r-344396,l62117,104657xe" fillcolor="#0070c0" strokecolor="#1f4d78 [1604]" strokeweight="1pt">
                      <v:stroke joinstyle="miter"/>
                      <v:path arrowok="t" o:connecttype="custom" o:connectlocs="62117,104657;406513,104657;406513,169028;62117,169028;62117,104657" o:connectangles="0,0,0,0,0"/>
                    </v:shape>
                  </w:pict>
                </mc:Fallback>
              </mc:AlternateContent>
            </w:r>
          </w:p>
        </w:tc>
      </w:tr>
      <w:tr w:rsidR="00417583" w:rsidRPr="002013A5" w:rsidTr="002013A5">
        <w:tc>
          <w:tcPr>
            <w:tcW w:w="3539" w:type="dxa"/>
          </w:tcPr>
          <w:p w:rsidR="00417583" w:rsidRPr="002013A5" w:rsidRDefault="00417583" w:rsidP="006B4F86">
            <w:pPr>
              <w:rPr>
                <w:rFonts w:ascii="Times New Roman" w:hAnsi="Times New Roman" w:cs="Times New Roman"/>
                <w:bCs/>
              </w:rPr>
            </w:pPr>
            <w:proofErr w:type="spellStart"/>
            <w:r w:rsidRPr="002013A5">
              <w:rPr>
                <w:rFonts w:ascii="Times New Roman" w:hAnsi="Times New Roman" w:cs="Times New Roman"/>
                <w:bCs/>
              </w:rPr>
              <w:t>Venture</w:t>
            </w:r>
            <w:proofErr w:type="spellEnd"/>
            <w:r w:rsidRPr="002013A5">
              <w:rPr>
                <w:rFonts w:ascii="Times New Roman" w:hAnsi="Times New Roman" w:cs="Times New Roman"/>
                <w:bCs/>
              </w:rPr>
              <w:t xml:space="preserve"> </w:t>
            </w:r>
            <w:proofErr w:type="spellStart"/>
            <w:r w:rsidRPr="002013A5">
              <w:rPr>
                <w:rFonts w:ascii="Times New Roman" w:hAnsi="Times New Roman" w:cs="Times New Roman"/>
                <w:bCs/>
              </w:rPr>
              <w:t>Financing</w:t>
            </w:r>
            <w:proofErr w:type="spellEnd"/>
          </w:p>
        </w:tc>
        <w:tc>
          <w:tcPr>
            <w:tcW w:w="0" w:type="auto"/>
          </w:tcPr>
          <w:p w:rsidR="00417583" w:rsidRPr="002013A5" w:rsidRDefault="005424A4" w:rsidP="006B4F86">
            <w:pPr>
              <w:jc w:val="center"/>
              <w:rPr>
                <w:rFonts w:ascii="Times New Roman" w:hAnsi="Times New Roman" w:cs="Times New Roman"/>
              </w:rPr>
            </w:pPr>
            <w:r>
              <w:rPr>
                <w:noProof/>
                <w:lang w:val="en-US" w:eastAsia="en-US"/>
              </w:rPr>
              <mc:AlternateContent>
                <mc:Choice Requires="wps">
                  <w:drawing>
                    <wp:anchor distT="0" distB="0" distL="114300" distR="114300" simplePos="0" relativeHeight="251699200" behindDoc="0" locked="0" layoutInCell="1" allowOverlap="1">
                      <wp:simplePos x="0" y="0"/>
                      <wp:positionH relativeFrom="column">
                        <wp:posOffset>266700</wp:posOffset>
                      </wp:positionH>
                      <wp:positionV relativeFrom="paragraph">
                        <wp:posOffset>23495</wp:posOffset>
                      </wp:positionV>
                      <wp:extent cx="468630" cy="273685"/>
                      <wp:effectExtent l="0" t="0" r="0" b="0"/>
                      <wp:wrapNone/>
                      <wp:docPr id="15"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630" cy="273685"/>
                              </a:xfrm>
                              <a:custGeom>
                                <a:avLst/>
                                <a:gdLst>
                                  <a:gd name="T0" fmla="*/ 62117 w 468630"/>
                                  <a:gd name="T1" fmla="*/ 104657 h 273685"/>
                                  <a:gd name="T2" fmla="*/ 406513 w 468630"/>
                                  <a:gd name="T3" fmla="*/ 104657 h 273685"/>
                                  <a:gd name="T4" fmla="*/ 406513 w 468630"/>
                                  <a:gd name="T5" fmla="*/ 169028 h 273685"/>
                                  <a:gd name="T6" fmla="*/ 62117 w 468630"/>
                                  <a:gd name="T7" fmla="*/ 169028 h 273685"/>
                                  <a:gd name="T8" fmla="*/ 62117 w 468630"/>
                                  <a:gd name="T9" fmla="*/ 104657 h 2736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8630" h="273685">
                                    <a:moveTo>
                                      <a:pt x="62117" y="104657"/>
                                    </a:moveTo>
                                    <a:lnTo>
                                      <a:pt x="406513" y="104657"/>
                                    </a:lnTo>
                                    <a:lnTo>
                                      <a:pt x="406513" y="169028"/>
                                    </a:lnTo>
                                    <a:lnTo>
                                      <a:pt x="62117" y="169028"/>
                                    </a:lnTo>
                                    <a:lnTo>
                                      <a:pt x="62117" y="104657"/>
                                    </a:lnTo>
                                    <a:close/>
                                  </a:path>
                                </a:pathLst>
                              </a:custGeom>
                              <a:solidFill>
                                <a:srgbClr val="0070C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DFB582" id="Freeform 186" o:spid="_x0000_s1026" style="position:absolute;margin-left:21pt;margin-top:1.85pt;width:36.9pt;height:21.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8630,27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" path="m62117,104657r344396,l406513,169028r-344396,l62117,104657xe" fillcolor="#0070c0" strokecolor="#1f4d78 [1604]" strokeweight="1pt">
                      <v:stroke joinstyle="miter"/>
                      <v:path arrowok="t" o:connecttype="custom" o:connectlocs="62117,104657;406513,104657;406513,169028;62117,169028;62117,104657" o:connectangles="0,0,0,0,0"/>
                    </v:shape>
                  </w:pict>
                </mc:Fallback>
              </mc:AlternateContent>
            </w:r>
          </w:p>
          <w:p w:rsidR="00417583" w:rsidRPr="002013A5" w:rsidRDefault="00417583" w:rsidP="006B4F86">
            <w:pPr>
              <w:jc w:val="center"/>
              <w:rPr>
                <w:rFonts w:ascii="Times New Roman" w:hAnsi="Times New Roman" w:cs="Times New Roman"/>
              </w:rPr>
            </w:pPr>
          </w:p>
        </w:tc>
        <w:tc>
          <w:tcPr>
            <w:tcW w:w="0" w:type="auto"/>
          </w:tcPr>
          <w:p w:rsidR="00417583" w:rsidRPr="002013A5" w:rsidRDefault="005424A4" w:rsidP="006B4F86">
            <w:pPr>
              <w:jc w:val="center"/>
              <w:rPr>
                <w:rFonts w:ascii="Times New Roman" w:hAnsi="Times New Roman" w:cs="Times New Roman"/>
              </w:rPr>
            </w:pPr>
            <w:r>
              <w:rPr>
                <w:noProof/>
                <w:lang w:val="en-US" w:eastAsia="en-US"/>
              </w:rPr>
              <mc:AlternateContent>
                <mc:Choice Requires="wps">
                  <w:drawing>
                    <wp:anchor distT="0" distB="0" distL="114300" distR="114300" simplePos="0" relativeHeight="251697152" behindDoc="0" locked="0" layoutInCell="1" allowOverlap="1">
                      <wp:simplePos x="0" y="0"/>
                      <wp:positionH relativeFrom="column">
                        <wp:posOffset>203835</wp:posOffset>
                      </wp:positionH>
                      <wp:positionV relativeFrom="paragraph">
                        <wp:posOffset>-635</wp:posOffset>
                      </wp:positionV>
                      <wp:extent cx="333375" cy="328930"/>
                      <wp:effectExtent l="0" t="0" r="0" b="0"/>
                      <wp:wrapNone/>
                      <wp:docPr id="14"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8930"/>
                              </a:xfrm>
                              <a:custGeom>
                                <a:avLst/>
                                <a:gdLst>
                                  <a:gd name="T0" fmla="*/ 44189 w 333375"/>
                                  <a:gd name="T1" fmla="*/ 125783 h 328930"/>
                                  <a:gd name="T2" fmla="*/ 128005 w 333375"/>
                                  <a:gd name="T3" fmla="*/ 125783 h 328930"/>
                                  <a:gd name="T4" fmla="*/ 128005 w 333375"/>
                                  <a:gd name="T5" fmla="*/ 43600 h 328930"/>
                                  <a:gd name="T6" fmla="*/ 205370 w 333375"/>
                                  <a:gd name="T7" fmla="*/ 43600 h 328930"/>
                                  <a:gd name="T8" fmla="*/ 205370 w 333375"/>
                                  <a:gd name="T9" fmla="*/ 125783 h 328930"/>
                                  <a:gd name="T10" fmla="*/ 289186 w 333375"/>
                                  <a:gd name="T11" fmla="*/ 125783 h 328930"/>
                                  <a:gd name="T12" fmla="*/ 289186 w 333375"/>
                                  <a:gd name="T13" fmla="*/ 203147 h 328930"/>
                                  <a:gd name="T14" fmla="*/ 205370 w 333375"/>
                                  <a:gd name="T15" fmla="*/ 203147 h 328930"/>
                                  <a:gd name="T16" fmla="*/ 205370 w 333375"/>
                                  <a:gd name="T17" fmla="*/ 285330 h 328930"/>
                                  <a:gd name="T18" fmla="*/ 128005 w 333375"/>
                                  <a:gd name="T19" fmla="*/ 285330 h 328930"/>
                                  <a:gd name="T20" fmla="*/ 128005 w 333375"/>
                                  <a:gd name="T21" fmla="*/ 203147 h 328930"/>
                                  <a:gd name="T22" fmla="*/ 44189 w 333375"/>
                                  <a:gd name="T23" fmla="*/ 203147 h 328930"/>
                                  <a:gd name="T24" fmla="*/ 44189 w 333375"/>
                                  <a:gd name="T25" fmla="*/ 125783 h 3289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33375" h="328930">
                                    <a:moveTo>
                                      <a:pt x="44189" y="125783"/>
                                    </a:moveTo>
                                    <a:lnTo>
                                      <a:pt x="128005" y="125783"/>
                                    </a:lnTo>
                                    <a:lnTo>
                                      <a:pt x="128005" y="43600"/>
                                    </a:lnTo>
                                    <a:lnTo>
                                      <a:pt x="205370" y="43600"/>
                                    </a:lnTo>
                                    <a:lnTo>
                                      <a:pt x="205370" y="125783"/>
                                    </a:lnTo>
                                    <a:lnTo>
                                      <a:pt x="289186" y="125783"/>
                                    </a:lnTo>
                                    <a:lnTo>
                                      <a:pt x="289186" y="203147"/>
                                    </a:lnTo>
                                    <a:lnTo>
                                      <a:pt x="205370" y="203147"/>
                                    </a:lnTo>
                                    <a:lnTo>
                                      <a:pt x="205370" y="285330"/>
                                    </a:lnTo>
                                    <a:lnTo>
                                      <a:pt x="128005" y="285330"/>
                                    </a:lnTo>
                                    <a:lnTo>
                                      <a:pt x="128005" y="203147"/>
                                    </a:lnTo>
                                    <a:lnTo>
                                      <a:pt x="44189" y="203147"/>
                                    </a:lnTo>
                                    <a:lnTo>
                                      <a:pt x="44189" y="125783"/>
                                    </a:lnTo>
                                    <a:close/>
                                  </a:path>
                                </a:pathLst>
                              </a:custGeom>
                              <a:solidFill>
                                <a:srgbClr val="0070C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29CC60A" id="Freeform 185" o:spid="_x0000_s1026" style="position:absolute;margin-left:16.05pt;margin-top:-.05pt;width:26.25pt;height:2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32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" path="m44189,125783r83816,l128005,43600r77365,l205370,125783r83816,l289186,203147r-83816,l205370,285330r-77365,l128005,203147r-83816,l44189,125783xe" fillcolor="#0070c0" strokecolor="#1f4d78 [1604]" strokeweight="1pt">
                      <v:stroke joinstyle="miter"/>
                      <v:path arrowok="t" o:connecttype="custom" o:connectlocs="44189,125783;128005,125783;128005,43600;205370,43600;205370,125783;289186,125783;289186,203147;205370,203147;205370,285330;128005,285330;128005,203147;44189,203147;44189,125783" o:connectangles="0,0,0,0,0,0,0,0,0,0,0,0,0"/>
                    </v:shape>
                  </w:pict>
                </mc:Fallback>
              </mc:AlternateContent>
            </w:r>
          </w:p>
        </w:tc>
        <w:tc>
          <w:tcPr>
            <w:tcW w:w="0" w:type="auto"/>
          </w:tcPr>
          <w:p w:rsidR="00417583" w:rsidRPr="002013A5" w:rsidRDefault="005424A4" w:rsidP="006B4F86">
            <w:pPr>
              <w:jc w:val="center"/>
              <w:rPr>
                <w:rFonts w:ascii="Times New Roman" w:hAnsi="Times New Roman" w:cs="Times New Roman"/>
              </w:rPr>
            </w:pPr>
            <w:r>
              <w:rPr>
                <w:noProof/>
                <w:lang w:val="en-US" w:eastAsia="en-US"/>
              </w:rPr>
              <mc:AlternateContent>
                <mc:Choice Requires="wps">
                  <w:drawing>
                    <wp:anchor distT="0" distB="0" distL="114300" distR="114300" simplePos="0" relativeHeight="251708416" behindDoc="0" locked="0" layoutInCell="1" allowOverlap="1">
                      <wp:simplePos x="0" y="0"/>
                      <wp:positionH relativeFrom="column">
                        <wp:posOffset>295910</wp:posOffset>
                      </wp:positionH>
                      <wp:positionV relativeFrom="paragraph">
                        <wp:posOffset>-12065</wp:posOffset>
                      </wp:positionV>
                      <wp:extent cx="333375" cy="328930"/>
                      <wp:effectExtent l="0" t="0" r="0" b="0"/>
                      <wp:wrapNone/>
                      <wp:docPr id="13"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8930"/>
                              </a:xfrm>
                              <a:custGeom>
                                <a:avLst/>
                                <a:gdLst>
                                  <a:gd name="T0" fmla="*/ 44189 w 333375"/>
                                  <a:gd name="T1" fmla="*/ 125783 h 328930"/>
                                  <a:gd name="T2" fmla="*/ 128005 w 333375"/>
                                  <a:gd name="T3" fmla="*/ 125783 h 328930"/>
                                  <a:gd name="T4" fmla="*/ 128005 w 333375"/>
                                  <a:gd name="T5" fmla="*/ 43600 h 328930"/>
                                  <a:gd name="T6" fmla="*/ 205370 w 333375"/>
                                  <a:gd name="T7" fmla="*/ 43600 h 328930"/>
                                  <a:gd name="T8" fmla="*/ 205370 w 333375"/>
                                  <a:gd name="T9" fmla="*/ 125783 h 328930"/>
                                  <a:gd name="T10" fmla="*/ 289186 w 333375"/>
                                  <a:gd name="T11" fmla="*/ 125783 h 328930"/>
                                  <a:gd name="T12" fmla="*/ 289186 w 333375"/>
                                  <a:gd name="T13" fmla="*/ 203147 h 328930"/>
                                  <a:gd name="T14" fmla="*/ 205370 w 333375"/>
                                  <a:gd name="T15" fmla="*/ 203147 h 328930"/>
                                  <a:gd name="T16" fmla="*/ 205370 w 333375"/>
                                  <a:gd name="T17" fmla="*/ 285330 h 328930"/>
                                  <a:gd name="T18" fmla="*/ 128005 w 333375"/>
                                  <a:gd name="T19" fmla="*/ 285330 h 328930"/>
                                  <a:gd name="T20" fmla="*/ 128005 w 333375"/>
                                  <a:gd name="T21" fmla="*/ 203147 h 328930"/>
                                  <a:gd name="T22" fmla="*/ 44189 w 333375"/>
                                  <a:gd name="T23" fmla="*/ 203147 h 328930"/>
                                  <a:gd name="T24" fmla="*/ 44189 w 333375"/>
                                  <a:gd name="T25" fmla="*/ 125783 h 3289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33375" h="328930">
                                    <a:moveTo>
                                      <a:pt x="44189" y="125783"/>
                                    </a:moveTo>
                                    <a:lnTo>
                                      <a:pt x="128005" y="125783"/>
                                    </a:lnTo>
                                    <a:lnTo>
                                      <a:pt x="128005" y="43600"/>
                                    </a:lnTo>
                                    <a:lnTo>
                                      <a:pt x="205370" y="43600"/>
                                    </a:lnTo>
                                    <a:lnTo>
                                      <a:pt x="205370" y="125783"/>
                                    </a:lnTo>
                                    <a:lnTo>
                                      <a:pt x="289186" y="125783"/>
                                    </a:lnTo>
                                    <a:lnTo>
                                      <a:pt x="289186" y="203147"/>
                                    </a:lnTo>
                                    <a:lnTo>
                                      <a:pt x="205370" y="203147"/>
                                    </a:lnTo>
                                    <a:lnTo>
                                      <a:pt x="205370" y="285330"/>
                                    </a:lnTo>
                                    <a:lnTo>
                                      <a:pt x="128005" y="285330"/>
                                    </a:lnTo>
                                    <a:lnTo>
                                      <a:pt x="128005" y="203147"/>
                                    </a:lnTo>
                                    <a:lnTo>
                                      <a:pt x="44189" y="203147"/>
                                    </a:lnTo>
                                    <a:lnTo>
                                      <a:pt x="44189" y="125783"/>
                                    </a:lnTo>
                                    <a:close/>
                                  </a:path>
                                </a:pathLst>
                              </a:custGeom>
                              <a:solidFill>
                                <a:srgbClr val="0070C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B1866B" id="Freeform 184" o:spid="_x0000_s1026" style="position:absolute;margin-left:23.3pt;margin-top:-.95pt;width:26.25pt;height:2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32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" path="m44189,125783r83816,l128005,43600r77365,l205370,125783r83816,l289186,203147r-83816,l205370,285330r-77365,l128005,203147r-83816,l44189,125783xe" fillcolor="#0070c0" strokecolor="#1f4d78 [1604]" strokeweight="1pt">
                      <v:stroke joinstyle="miter"/>
                      <v:path arrowok="t" o:connecttype="custom" o:connectlocs="44189,125783;128005,125783;128005,43600;205370,43600;205370,125783;289186,125783;289186,203147;205370,203147;205370,285330;128005,285330;128005,203147;44189,203147;44189,125783" o:connectangles="0,0,0,0,0,0,0,0,0,0,0,0,0"/>
                    </v:shape>
                  </w:pict>
                </mc:Fallback>
              </mc:AlternateContent>
            </w:r>
          </w:p>
        </w:tc>
        <w:tc>
          <w:tcPr>
            <w:tcW w:w="0" w:type="auto"/>
          </w:tcPr>
          <w:p w:rsidR="00417583" w:rsidRPr="002013A5" w:rsidRDefault="005424A4" w:rsidP="006B4F86">
            <w:pPr>
              <w:jc w:val="center"/>
              <w:rPr>
                <w:rFonts w:ascii="Times New Roman" w:hAnsi="Times New Roman" w:cs="Times New Roman"/>
              </w:rPr>
            </w:pPr>
            <w:r>
              <w:rPr>
                <w:noProof/>
                <w:lang w:val="en-US" w:eastAsia="en-US"/>
              </w:rPr>
              <mc:AlternateContent>
                <mc:Choice Requires="wps">
                  <w:drawing>
                    <wp:anchor distT="0" distB="0" distL="114300" distR="114300" simplePos="0" relativeHeight="251703296" behindDoc="0" locked="0" layoutInCell="1" allowOverlap="1">
                      <wp:simplePos x="0" y="0"/>
                      <wp:positionH relativeFrom="column">
                        <wp:posOffset>118110</wp:posOffset>
                      </wp:positionH>
                      <wp:positionV relativeFrom="paragraph">
                        <wp:posOffset>6350</wp:posOffset>
                      </wp:positionV>
                      <wp:extent cx="468630" cy="273685"/>
                      <wp:effectExtent l="0" t="0" r="0" b="0"/>
                      <wp:wrapNone/>
                      <wp:docPr id="11"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630" cy="273685"/>
                              </a:xfrm>
                              <a:custGeom>
                                <a:avLst/>
                                <a:gdLst>
                                  <a:gd name="T0" fmla="*/ 62117 w 468630"/>
                                  <a:gd name="T1" fmla="*/ 104657 h 273685"/>
                                  <a:gd name="T2" fmla="*/ 406513 w 468630"/>
                                  <a:gd name="T3" fmla="*/ 104657 h 273685"/>
                                  <a:gd name="T4" fmla="*/ 406513 w 468630"/>
                                  <a:gd name="T5" fmla="*/ 169028 h 273685"/>
                                  <a:gd name="T6" fmla="*/ 62117 w 468630"/>
                                  <a:gd name="T7" fmla="*/ 169028 h 273685"/>
                                  <a:gd name="T8" fmla="*/ 62117 w 468630"/>
                                  <a:gd name="T9" fmla="*/ 104657 h 2736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8630" h="273685">
                                    <a:moveTo>
                                      <a:pt x="62117" y="104657"/>
                                    </a:moveTo>
                                    <a:lnTo>
                                      <a:pt x="406513" y="104657"/>
                                    </a:lnTo>
                                    <a:lnTo>
                                      <a:pt x="406513" y="169028"/>
                                    </a:lnTo>
                                    <a:lnTo>
                                      <a:pt x="62117" y="169028"/>
                                    </a:lnTo>
                                    <a:lnTo>
                                      <a:pt x="62117" y="104657"/>
                                    </a:lnTo>
                                    <a:close/>
                                  </a:path>
                                </a:pathLst>
                              </a:custGeom>
                              <a:solidFill>
                                <a:srgbClr val="0070C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87947" id="Freeform 183" o:spid="_x0000_s1026" style="position:absolute;margin-left:9.3pt;margin-top:.5pt;width:36.9pt;height:2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8630,27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" path="m62117,104657r344396,l406513,169028r-344396,l62117,104657xe" fillcolor="#0070c0" strokecolor="#1f4d78 [1604]" strokeweight="1pt">
                      <v:stroke joinstyle="miter"/>
                      <v:path arrowok="t" o:connecttype="custom" o:connectlocs="62117,104657;406513,104657;406513,169028;62117,169028;62117,104657" o:connectangles="0,0,0,0,0"/>
                    </v:shape>
                  </w:pict>
                </mc:Fallback>
              </mc:AlternateContent>
            </w:r>
          </w:p>
        </w:tc>
      </w:tr>
      <w:tr w:rsidR="00417583" w:rsidRPr="002013A5" w:rsidTr="002013A5">
        <w:tc>
          <w:tcPr>
            <w:tcW w:w="3539" w:type="dxa"/>
          </w:tcPr>
          <w:p w:rsidR="00417583" w:rsidRPr="002013A5" w:rsidRDefault="00417583" w:rsidP="006B4F86">
            <w:pPr>
              <w:rPr>
                <w:rFonts w:ascii="Times New Roman" w:hAnsi="Times New Roman" w:cs="Times New Roman"/>
                <w:bCs/>
              </w:rPr>
            </w:pPr>
            <w:proofErr w:type="spellStart"/>
            <w:r w:rsidRPr="002013A5">
              <w:rPr>
                <w:rFonts w:ascii="Times New Roman" w:hAnsi="Times New Roman" w:cs="Times New Roman"/>
                <w:bCs/>
              </w:rPr>
              <w:t>Non-financial</w:t>
            </w:r>
            <w:proofErr w:type="spellEnd"/>
            <w:r w:rsidRPr="002013A5">
              <w:rPr>
                <w:rFonts w:ascii="Times New Roman" w:hAnsi="Times New Roman" w:cs="Times New Roman"/>
                <w:bCs/>
              </w:rPr>
              <w:t xml:space="preserve"> </w:t>
            </w:r>
            <w:proofErr w:type="spellStart"/>
            <w:r w:rsidRPr="002013A5">
              <w:rPr>
                <w:rFonts w:ascii="Times New Roman" w:hAnsi="Times New Roman" w:cs="Times New Roman"/>
                <w:bCs/>
              </w:rPr>
              <w:t>support</w:t>
            </w:r>
            <w:proofErr w:type="spellEnd"/>
          </w:p>
        </w:tc>
        <w:tc>
          <w:tcPr>
            <w:tcW w:w="0" w:type="auto"/>
          </w:tcPr>
          <w:p w:rsidR="00417583" w:rsidRPr="002013A5" w:rsidRDefault="005424A4" w:rsidP="006B4F86">
            <w:pPr>
              <w:jc w:val="center"/>
              <w:rPr>
                <w:rFonts w:ascii="Times New Roman" w:hAnsi="Times New Roman" w:cs="Times New Roman"/>
              </w:rPr>
            </w:pPr>
            <w:r>
              <w:rPr>
                <w:noProof/>
                <w:lang w:val="en-US" w:eastAsia="en-US"/>
              </w:rPr>
              <mc:AlternateContent>
                <mc:Choice Requires="wps">
                  <w:drawing>
                    <wp:anchor distT="0" distB="0" distL="114300" distR="114300" simplePos="0" relativeHeight="251689984" behindDoc="0" locked="0" layoutInCell="1" allowOverlap="1">
                      <wp:simplePos x="0" y="0"/>
                      <wp:positionH relativeFrom="column">
                        <wp:posOffset>299720</wp:posOffset>
                      </wp:positionH>
                      <wp:positionV relativeFrom="paragraph">
                        <wp:posOffset>-22860</wp:posOffset>
                      </wp:positionV>
                      <wp:extent cx="333375" cy="328930"/>
                      <wp:effectExtent l="0" t="0" r="0" b="0"/>
                      <wp:wrapNone/>
                      <wp:docPr id="10"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8930"/>
                              </a:xfrm>
                              <a:custGeom>
                                <a:avLst/>
                                <a:gdLst>
                                  <a:gd name="T0" fmla="*/ 44189 w 333375"/>
                                  <a:gd name="T1" fmla="*/ 125783 h 328930"/>
                                  <a:gd name="T2" fmla="*/ 128005 w 333375"/>
                                  <a:gd name="T3" fmla="*/ 125783 h 328930"/>
                                  <a:gd name="T4" fmla="*/ 128005 w 333375"/>
                                  <a:gd name="T5" fmla="*/ 43600 h 328930"/>
                                  <a:gd name="T6" fmla="*/ 205370 w 333375"/>
                                  <a:gd name="T7" fmla="*/ 43600 h 328930"/>
                                  <a:gd name="T8" fmla="*/ 205370 w 333375"/>
                                  <a:gd name="T9" fmla="*/ 125783 h 328930"/>
                                  <a:gd name="T10" fmla="*/ 289186 w 333375"/>
                                  <a:gd name="T11" fmla="*/ 125783 h 328930"/>
                                  <a:gd name="T12" fmla="*/ 289186 w 333375"/>
                                  <a:gd name="T13" fmla="*/ 203147 h 328930"/>
                                  <a:gd name="T14" fmla="*/ 205370 w 333375"/>
                                  <a:gd name="T15" fmla="*/ 203147 h 328930"/>
                                  <a:gd name="T16" fmla="*/ 205370 w 333375"/>
                                  <a:gd name="T17" fmla="*/ 285330 h 328930"/>
                                  <a:gd name="T18" fmla="*/ 128005 w 333375"/>
                                  <a:gd name="T19" fmla="*/ 285330 h 328930"/>
                                  <a:gd name="T20" fmla="*/ 128005 w 333375"/>
                                  <a:gd name="T21" fmla="*/ 203147 h 328930"/>
                                  <a:gd name="T22" fmla="*/ 44189 w 333375"/>
                                  <a:gd name="T23" fmla="*/ 203147 h 328930"/>
                                  <a:gd name="T24" fmla="*/ 44189 w 333375"/>
                                  <a:gd name="T25" fmla="*/ 125783 h 3289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33375" h="328930">
                                    <a:moveTo>
                                      <a:pt x="44189" y="125783"/>
                                    </a:moveTo>
                                    <a:lnTo>
                                      <a:pt x="128005" y="125783"/>
                                    </a:lnTo>
                                    <a:lnTo>
                                      <a:pt x="128005" y="43600"/>
                                    </a:lnTo>
                                    <a:lnTo>
                                      <a:pt x="205370" y="43600"/>
                                    </a:lnTo>
                                    <a:lnTo>
                                      <a:pt x="205370" y="125783"/>
                                    </a:lnTo>
                                    <a:lnTo>
                                      <a:pt x="289186" y="125783"/>
                                    </a:lnTo>
                                    <a:lnTo>
                                      <a:pt x="289186" y="203147"/>
                                    </a:lnTo>
                                    <a:lnTo>
                                      <a:pt x="205370" y="203147"/>
                                    </a:lnTo>
                                    <a:lnTo>
                                      <a:pt x="205370" y="285330"/>
                                    </a:lnTo>
                                    <a:lnTo>
                                      <a:pt x="128005" y="285330"/>
                                    </a:lnTo>
                                    <a:lnTo>
                                      <a:pt x="128005" y="203147"/>
                                    </a:lnTo>
                                    <a:lnTo>
                                      <a:pt x="44189" y="203147"/>
                                    </a:lnTo>
                                    <a:lnTo>
                                      <a:pt x="44189" y="125783"/>
                                    </a:lnTo>
                                    <a:close/>
                                  </a:path>
                                </a:pathLst>
                              </a:custGeom>
                              <a:solidFill>
                                <a:srgbClr val="0070C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AB510DE" id="Freeform 182" o:spid="_x0000_s1026" style="position:absolute;margin-left:23.6pt;margin-top:-1.8pt;width:26.25pt;height:2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32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" path="m44189,125783r83816,l128005,43600r77365,l205370,125783r83816,l289186,203147r-83816,l205370,285330r-77365,l128005,203147r-83816,l44189,125783xe" fillcolor="#0070c0" strokecolor="#1f4d78 [1604]" strokeweight="1pt">
                      <v:stroke joinstyle="miter"/>
                      <v:path arrowok="t" o:connecttype="custom" o:connectlocs="44189,125783;128005,125783;128005,43600;205370,43600;205370,125783;289186,125783;289186,203147;205370,203147;205370,285330;128005,285330;128005,203147;44189,203147;44189,125783" o:connectangles="0,0,0,0,0,0,0,0,0,0,0,0,0"/>
                    </v:shape>
                  </w:pict>
                </mc:Fallback>
              </mc:AlternateContent>
            </w:r>
          </w:p>
          <w:p w:rsidR="00417583" w:rsidRPr="002013A5" w:rsidRDefault="00417583" w:rsidP="006B4F86">
            <w:pPr>
              <w:jc w:val="center"/>
              <w:rPr>
                <w:rFonts w:ascii="Times New Roman" w:hAnsi="Times New Roman" w:cs="Times New Roman"/>
              </w:rPr>
            </w:pPr>
          </w:p>
        </w:tc>
        <w:tc>
          <w:tcPr>
            <w:tcW w:w="0" w:type="auto"/>
          </w:tcPr>
          <w:p w:rsidR="00417583" w:rsidRPr="002013A5" w:rsidRDefault="005424A4" w:rsidP="006B4F86">
            <w:pPr>
              <w:jc w:val="center"/>
              <w:rPr>
                <w:rFonts w:ascii="Times New Roman" w:hAnsi="Times New Roman" w:cs="Times New Roman"/>
              </w:rPr>
            </w:pPr>
            <w:r>
              <w:rPr>
                <w:noProof/>
                <w:lang w:val="en-US" w:eastAsia="en-US"/>
              </w:rPr>
              <mc:AlternateContent>
                <mc:Choice Requires="wps">
                  <w:drawing>
                    <wp:anchor distT="0" distB="0" distL="114300" distR="114300" simplePos="0" relativeHeight="251691008" behindDoc="0" locked="0" layoutInCell="1" allowOverlap="1">
                      <wp:simplePos x="0" y="0"/>
                      <wp:positionH relativeFrom="column">
                        <wp:posOffset>194310</wp:posOffset>
                      </wp:positionH>
                      <wp:positionV relativeFrom="paragraph">
                        <wp:posOffset>-1905</wp:posOffset>
                      </wp:positionV>
                      <wp:extent cx="333375" cy="328930"/>
                      <wp:effectExtent l="0" t="0" r="0" b="0"/>
                      <wp:wrapNone/>
                      <wp:docPr id="4"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8930"/>
                              </a:xfrm>
                              <a:custGeom>
                                <a:avLst/>
                                <a:gdLst>
                                  <a:gd name="T0" fmla="*/ 44189 w 333375"/>
                                  <a:gd name="T1" fmla="*/ 125783 h 328930"/>
                                  <a:gd name="T2" fmla="*/ 128005 w 333375"/>
                                  <a:gd name="T3" fmla="*/ 125783 h 328930"/>
                                  <a:gd name="T4" fmla="*/ 128005 w 333375"/>
                                  <a:gd name="T5" fmla="*/ 43600 h 328930"/>
                                  <a:gd name="T6" fmla="*/ 205370 w 333375"/>
                                  <a:gd name="T7" fmla="*/ 43600 h 328930"/>
                                  <a:gd name="T8" fmla="*/ 205370 w 333375"/>
                                  <a:gd name="T9" fmla="*/ 125783 h 328930"/>
                                  <a:gd name="T10" fmla="*/ 289186 w 333375"/>
                                  <a:gd name="T11" fmla="*/ 125783 h 328930"/>
                                  <a:gd name="T12" fmla="*/ 289186 w 333375"/>
                                  <a:gd name="T13" fmla="*/ 203147 h 328930"/>
                                  <a:gd name="T14" fmla="*/ 205370 w 333375"/>
                                  <a:gd name="T15" fmla="*/ 203147 h 328930"/>
                                  <a:gd name="T16" fmla="*/ 205370 w 333375"/>
                                  <a:gd name="T17" fmla="*/ 285330 h 328930"/>
                                  <a:gd name="T18" fmla="*/ 128005 w 333375"/>
                                  <a:gd name="T19" fmla="*/ 285330 h 328930"/>
                                  <a:gd name="T20" fmla="*/ 128005 w 333375"/>
                                  <a:gd name="T21" fmla="*/ 203147 h 328930"/>
                                  <a:gd name="T22" fmla="*/ 44189 w 333375"/>
                                  <a:gd name="T23" fmla="*/ 203147 h 328930"/>
                                  <a:gd name="T24" fmla="*/ 44189 w 333375"/>
                                  <a:gd name="T25" fmla="*/ 125783 h 3289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33375" h="328930">
                                    <a:moveTo>
                                      <a:pt x="44189" y="125783"/>
                                    </a:moveTo>
                                    <a:lnTo>
                                      <a:pt x="128005" y="125783"/>
                                    </a:lnTo>
                                    <a:lnTo>
                                      <a:pt x="128005" y="43600"/>
                                    </a:lnTo>
                                    <a:lnTo>
                                      <a:pt x="205370" y="43600"/>
                                    </a:lnTo>
                                    <a:lnTo>
                                      <a:pt x="205370" y="125783"/>
                                    </a:lnTo>
                                    <a:lnTo>
                                      <a:pt x="289186" y="125783"/>
                                    </a:lnTo>
                                    <a:lnTo>
                                      <a:pt x="289186" y="203147"/>
                                    </a:lnTo>
                                    <a:lnTo>
                                      <a:pt x="205370" y="203147"/>
                                    </a:lnTo>
                                    <a:lnTo>
                                      <a:pt x="205370" y="285330"/>
                                    </a:lnTo>
                                    <a:lnTo>
                                      <a:pt x="128005" y="285330"/>
                                    </a:lnTo>
                                    <a:lnTo>
                                      <a:pt x="128005" y="203147"/>
                                    </a:lnTo>
                                    <a:lnTo>
                                      <a:pt x="44189" y="203147"/>
                                    </a:lnTo>
                                    <a:lnTo>
                                      <a:pt x="44189" y="125783"/>
                                    </a:lnTo>
                                    <a:close/>
                                  </a:path>
                                </a:pathLst>
                              </a:custGeom>
                              <a:solidFill>
                                <a:srgbClr val="0070C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53945" id="Freeform 181" o:spid="_x0000_s1026" style="position:absolute;margin-left:15.3pt;margin-top:-.15pt;width:26.25pt;height:2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32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" path="m44189,125783r83816,l128005,43600r77365,l205370,125783r83816,l289186,203147r-83816,l205370,285330r-77365,l128005,203147r-83816,l44189,125783xe" fillcolor="#0070c0" strokecolor="#1f4d78 [1604]" strokeweight="1pt">
                      <v:stroke joinstyle="miter"/>
                      <v:path arrowok="t" o:connecttype="custom" o:connectlocs="44189,125783;128005,125783;128005,43600;205370,43600;205370,125783;289186,125783;289186,203147;205370,203147;205370,285330;128005,285330;128005,203147;44189,203147;44189,125783" o:connectangles="0,0,0,0,0,0,0,0,0,0,0,0,0"/>
                    </v:shape>
                  </w:pict>
                </mc:Fallback>
              </mc:AlternateContent>
            </w:r>
          </w:p>
        </w:tc>
        <w:tc>
          <w:tcPr>
            <w:tcW w:w="0" w:type="auto"/>
          </w:tcPr>
          <w:p w:rsidR="00417583" w:rsidRPr="002013A5" w:rsidRDefault="005424A4" w:rsidP="006B4F86">
            <w:pPr>
              <w:jc w:val="center"/>
              <w:rPr>
                <w:rFonts w:ascii="Times New Roman" w:hAnsi="Times New Roman" w:cs="Times New Roman"/>
              </w:rPr>
            </w:pPr>
            <w:r>
              <w:rPr>
                <w:noProof/>
                <w:lang w:val="en-US" w:eastAsia="en-US"/>
              </w:rPr>
              <mc:AlternateContent>
                <mc:Choice Requires="wps">
                  <w:drawing>
                    <wp:anchor distT="0" distB="0" distL="114300" distR="114300" simplePos="0" relativeHeight="251692032" behindDoc="0" locked="0" layoutInCell="1" allowOverlap="1">
                      <wp:simplePos x="0" y="0"/>
                      <wp:positionH relativeFrom="column">
                        <wp:posOffset>306070</wp:posOffset>
                      </wp:positionH>
                      <wp:positionV relativeFrom="paragraph">
                        <wp:posOffset>-22225</wp:posOffset>
                      </wp:positionV>
                      <wp:extent cx="333375" cy="328930"/>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8930"/>
                              </a:xfrm>
                              <a:custGeom>
                                <a:avLst/>
                                <a:gdLst>
                                  <a:gd name="T0" fmla="*/ 44189 w 333375"/>
                                  <a:gd name="T1" fmla="*/ 125783 h 328930"/>
                                  <a:gd name="T2" fmla="*/ 128005 w 333375"/>
                                  <a:gd name="T3" fmla="*/ 125783 h 328930"/>
                                  <a:gd name="T4" fmla="*/ 128005 w 333375"/>
                                  <a:gd name="T5" fmla="*/ 43600 h 328930"/>
                                  <a:gd name="T6" fmla="*/ 205370 w 333375"/>
                                  <a:gd name="T7" fmla="*/ 43600 h 328930"/>
                                  <a:gd name="T8" fmla="*/ 205370 w 333375"/>
                                  <a:gd name="T9" fmla="*/ 125783 h 328930"/>
                                  <a:gd name="T10" fmla="*/ 289186 w 333375"/>
                                  <a:gd name="T11" fmla="*/ 125783 h 328930"/>
                                  <a:gd name="T12" fmla="*/ 289186 w 333375"/>
                                  <a:gd name="T13" fmla="*/ 203147 h 328930"/>
                                  <a:gd name="T14" fmla="*/ 205370 w 333375"/>
                                  <a:gd name="T15" fmla="*/ 203147 h 328930"/>
                                  <a:gd name="T16" fmla="*/ 205370 w 333375"/>
                                  <a:gd name="T17" fmla="*/ 285330 h 328930"/>
                                  <a:gd name="T18" fmla="*/ 128005 w 333375"/>
                                  <a:gd name="T19" fmla="*/ 285330 h 328930"/>
                                  <a:gd name="T20" fmla="*/ 128005 w 333375"/>
                                  <a:gd name="T21" fmla="*/ 203147 h 328930"/>
                                  <a:gd name="T22" fmla="*/ 44189 w 333375"/>
                                  <a:gd name="T23" fmla="*/ 203147 h 328930"/>
                                  <a:gd name="T24" fmla="*/ 44189 w 333375"/>
                                  <a:gd name="T25" fmla="*/ 125783 h 3289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33375" h="328930">
                                    <a:moveTo>
                                      <a:pt x="44189" y="125783"/>
                                    </a:moveTo>
                                    <a:lnTo>
                                      <a:pt x="128005" y="125783"/>
                                    </a:lnTo>
                                    <a:lnTo>
                                      <a:pt x="128005" y="43600"/>
                                    </a:lnTo>
                                    <a:lnTo>
                                      <a:pt x="205370" y="43600"/>
                                    </a:lnTo>
                                    <a:lnTo>
                                      <a:pt x="205370" y="125783"/>
                                    </a:lnTo>
                                    <a:lnTo>
                                      <a:pt x="289186" y="125783"/>
                                    </a:lnTo>
                                    <a:lnTo>
                                      <a:pt x="289186" y="203147"/>
                                    </a:lnTo>
                                    <a:lnTo>
                                      <a:pt x="205370" y="203147"/>
                                    </a:lnTo>
                                    <a:lnTo>
                                      <a:pt x="205370" y="285330"/>
                                    </a:lnTo>
                                    <a:lnTo>
                                      <a:pt x="128005" y="285330"/>
                                    </a:lnTo>
                                    <a:lnTo>
                                      <a:pt x="128005" y="203147"/>
                                    </a:lnTo>
                                    <a:lnTo>
                                      <a:pt x="44189" y="203147"/>
                                    </a:lnTo>
                                    <a:lnTo>
                                      <a:pt x="44189" y="125783"/>
                                    </a:lnTo>
                                    <a:close/>
                                  </a:path>
                                </a:pathLst>
                              </a:custGeom>
                              <a:solidFill>
                                <a:srgbClr val="0070C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07BA8C" id="Freeform 180" o:spid="_x0000_s1026" style="position:absolute;margin-left:24.1pt;margin-top:-1.75pt;width:26.25pt;height:25.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32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" path="m44189,125783r83816,l128005,43600r77365,l205370,125783r83816,l289186,203147r-83816,l205370,285330r-77365,l128005,203147r-83816,l44189,125783xe" fillcolor="#0070c0" strokecolor="#1f4d78 [1604]" strokeweight="1pt">
                      <v:stroke joinstyle="miter"/>
                      <v:path arrowok="t" o:connecttype="custom" o:connectlocs="44189,125783;128005,125783;128005,43600;205370,43600;205370,125783;289186,125783;289186,203147;205370,203147;205370,285330;128005,285330;128005,203147;44189,203147;44189,125783" o:connectangles="0,0,0,0,0,0,0,0,0,0,0,0,0"/>
                    </v:shape>
                  </w:pict>
                </mc:Fallback>
              </mc:AlternateContent>
            </w:r>
          </w:p>
        </w:tc>
        <w:tc>
          <w:tcPr>
            <w:tcW w:w="0" w:type="auto"/>
          </w:tcPr>
          <w:p w:rsidR="00417583" w:rsidRPr="002013A5" w:rsidRDefault="005424A4" w:rsidP="006B4F86">
            <w:pPr>
              <w:jc w:val="center"/>
              <w:rPr>
                <w:rFonts w:ascii="Times New Roman" w:hAnsi="Times New Roman" w:cs="Times New Roman"/>
              </w:rPr>
            </w:pPr>
            <w:r>
              <w:rPr>
                <w:noProof/>
                <w:lang w:val="en-US" w:eastAsia="en-US"/>
              </w:rPr>
              <mc:AlternateContent>
                <mc:Choice Requires="wps">
                  <w:drawing>
                    <wp:anchor distT="0" distB="0" distL="114300" distR="114300" simplePos="0" relativeHeight="251693056" behindDoc="0" locked="0" layoutInCell="1" allowOverlap="1">
                      <wp:simplePos x="0" y="0"/>
                      <wp:positionH relativeFrom="column">
                        <wp:posOffset>223520</wp:posOffset>
                      </wp:positionH>
                      <wp:positionV relativeFrom="paragraph">
                        <wp:posOffset>-20320</wp:posOffset>
                      </wp:positionV>
                      <wp:extent cx="333375" cy="328930"/>
                      <wp:effectExtent l="0" t="0" r="0" b="0"/>
                      <wp:wrapNone/>
                      <wp:docPr id="2"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8930"/>
                              </a:xfrm>
                              <a:custGeom>
                                <a:avLst/>
                                <a:gdLst>
                                  <a:gd name="T0" fmla="*/ 44189 w 333375"/>
                                  <a:gd name="T1" fmla="*/ 125783 h 328930"/>
                                  <a:gd name="T2" fmla="*/ 128005 w 333375"/>
                                  <a:gd name="T3" fmla="*/ 125783 h 328930"/>
                                  <a:gd name="T4" fmla="*/ 128005 w 333375"/>
                                  <a:gd name="T5" fmla="*/ 43600 h 328930"/>
                                  <a:gd name="T6" fmla="*/ 205370 w 333375"/>
                                  <a:gd name="T7" fmla="*/ 43600 h 328930"/>
                                  <a:gd name="T8" fmla="*/ 205370 w 333375"/>
                                  <a:gd name="T9" fmla="*/ 125783 h 328930"/>
                                  <a:gd name="T10" fmla="*/ 289186 w 333375"/>
                                  <a:gd name="T11" fmla="*/ 125783 h 328930"/>
                                  <a:gd name="T12" fmla="*/ 289186 w 333375"/>
                                  <a:gd name="T13" fmla="*/ 203147 h 328930"/>
                                  <a:gd name="T14" fmla="*/ 205370 w 333375"/>
                                  <a:gd name="T15" fmla="*/ 203147 h 328930"/>
                                  <a:gd name="T16" fmla="*/ 205370 w 333375"/>
                                  <a:gd name="T17" fmla="*/ 285330 h 328930"/>
                                  <a:gd name="T18" fmla="*/ 128005 w 333375"/>
                                  <a:gd name="T19" fmla="*/ 285330 h 328930"/>
                                  <a:gd name="T20" fmla="*/ 128005 w 333375"/>
                                  <a:gd name="T21" fmla="*/ 203147 h 328930"/>
                                  <a:gd name="T22" fmla="*/ 44189 w 333375"/>
                                  <a:gd name="T23" fmla="*/ 203147 h 328930"/>
                                  <a:gd name="T24" fmla="*/ 44189 w 333375"/>
                                  <a:gd name="T25" fmla="*/ 125783 h 3289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33375" h="328930">
                                    <a:moveTo>
                                      <a:pt x="44189" y="125783"/>
                                    </a:moveTo>
                                    <a:lnTo>
                                      <a:pt x="128005" y="125783"/>
                                    </a:lnTo>
                                    <a:lnTo>
                                      <a:pt x="128005" y="43600"/>
                                    </a:lnTo>
                                    <a:lnTo>
                                      <a:pt x="205370" y="43600"/>
                                    </a:lnTo>
                                    <a:lnTo>
                                      <a:pt x="205370" y="125783"/>
                                    </a:lnTo>
                                    <a:lnTo>
                                      <a:pt x="289186" y="125783"/>
                                    </a:lnTo>
                                    <a:lnTo>
                                      <a:pt x="289186" y="203147"/>
                                    </a:lnTo>
                                    <a:lnTo>
                                      <a:pt x="205370" y="203147"/>
                                    </a:lnTo>
                                    <a:lnTo>
                                      <a:pt x="205370" y="285330"/>
                                    </a:lnTo>
                                    <a:lnTo>
                                      <a:pt x="128005" y="285330"/>
                                    </a:lnTo>
                                    <a:lnTo>
                                      <a:pt x="128005" y="203147"/>
                                    </a:lnTo>
                                    <a:lnTo>
                                      <a:pt x="44189" y="203147"/>
                                    </a:lnTo>
                                    <a:lnTo>
                                      <a:pt x="44189" y="125783"/>
                                    </a:lnTo>
                                    <a:close/>
                                  </a:path>
                                </a:pathLst>
                              </a:custGeom>
                              <a:solidFill>
                                <a:srgbClr val="0070C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8337634" id="Freeform 179" o:spid="_x0000_s1026" style="position:absolute;margin-left:17.6pt;margin-top:-1.6pt;width:26.25pt;height:25.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32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" path="m44189,125783r83816,l128005,43600r77365,l205370,125783r83816,l289186,203147r-83816,l205370,285330r-77365,l128005,203147r-83816,l44189,125783xe" fillcolor="#0070c0" strokecolor="#1f4d78 [1604]" strokeweight="1pt">
                      <v:stroke joinstyle="miter"/>
                      <v:path arrowok="t" o:connecttype="custom" o:connectlocs="44189,125783;128005,125783;128005,43600;205370,43600;205370,125783;289186,125783;289186,203147;205370,203147;205370,285330;128005,285330;128005,203147;44189,203147;44189,125783" o:connectangles="0,0,0,0,0,0,0,0,0,0,0,0,0"/>
                    </v:shape>
                  </w:pict>
                </mc:Fallback>
              </mc:AlternateContent>
            </w:r>
          </w:p>
        </w:tc>
      </w:tr>
    </w:tbl>
    <w:p w:rsidR="00417583" w:rsidRPr="00417583" w:rsidRDefault="00417583" w:rsidP="00417583">
      <w:pPr>
        <w:ind w:firstLine="426"/>
        <w:jc w:val="both"/>
        <w:rPr>
          <w:rFonts w:eastAsia="Calibri"/>
          <w:color w:val="0070C0"/>
          <w:lang w:eastAsia="en-US"/>
        </w:rPr>
      </w:pPr>
      <w:r w:rsidRPr="00417583">
        <w:rPr>
          <w:rFonts w:eastAsia="Calibri"/>
          <w:color w:val="0070C0"/>
          <w:lang w:eastAsia="en-US"/>
        </w:rPr>
        <w:tab/>
        <w:t xml:space="preserve">  </w:t>
      </w:r>
    </w:p>
    <w:p w:rsidR="00417583" w:rsidRPr="00412CAB" w:rsidRDefault="00417583" w:rsidP="00417583">
      <w:pPr>
        <w:ind w:firstLine="426"/>
        <w:jc w:val="both"/>
        <w:rPr>
          <w:rFonts w:eastAsia="Calibri"/>
          <w:i/>
          <w:color w:val="auto"/>
          <w:lang w:eastAsia="en-US"/>
        </w:rPr>
      </w:pPr>
      <w:r w:rsidRPr="00412CAB">
        <w:rPr>
          <w:rFonts w:eastAsia="Calibri"/>
          <w:i/>
          <w:color w:val="auto"/>
          <w:lang w:eastAsia="en-US"/>
        </w:rPr>
        <w:t>USA</w:t>
      </w:r>
    </w:p>
    <w:p w:rsidR="00417583" w:rsidRPr="00622420" w:rsidRDefault="00417583" w:rsidP="00412CAB">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Thus, in the United States of America, the share of small businesses in GDP is 44%. The state organization that helps, advises, supports and protects the interests of small businesses, to maintain free competitive entrepreneurship, as well as to maintain and strengthen the country's overall economy, is the US Small Business Administration (SBA). SBA (1953) - An agency of the US Federal Government established for the purpose of financial support, as well as assistance in the management of enterprises that do not have access to capital markets, which are used by larger and more creditworthy corporations/US Congress.</w:t>
      </w:r>
    </w:p>
    <w:p w:rsidR="00417583" w:rsidRPr="00417583" w:rsidRDefault="00417583" w:rsidP="00412CAB">
      <w:pPr>
        <w:pStyle w:val="af1"/>
        <w:numPr>
          <w:ilvl w:val="0"/>
          <w:numId w:val="15"/>
        </w:numPr>
        <w:tabs>
          <w:tab w:val="left" w:pos="567"/>
          <w:tab w:val="left" w:pos="709"/>
          <w:tab w:val="left" w:pos="851"/>
        </w:tabs>
        <w:spacing w:after="0" w:line="240" w:lineRule="auto"/>
        <w:ind w:left="0" w:firstLine="426"/>
        <w:jc w:val="both"/>
        <w:rPr>
          <w:color w:val="0070C0"/>
        </w:rPr>
      </w:pPr>
      <w:r w:rsidRPr="00622420">
        <w:rPr>
          <w:rFonts w:ascii="Times New Roman" w:hAnsi="Times New Roman"/>
          <w:sz w:val="24"/>
          <w:szCs w:val="24"/>
          <w:lang w:val="en-US"/>
        </w:rPr>
        <w:t>The "US Small Business Administration" differs from the analyzed analogues in a wide range of support tools, including:</w:t>
      </w:r>
    </w:p>
    <w:p w:rsidR="00417583" w:rsidRPr="00412CAB" w:rsidRDefault="00417583" w:rsidP="007C7B96">
      <w:pPr>
        <w:pStyle w:val="af1"/>
        <w:numPr>
          <w:ilvl w:val="0"/>
          <w:numId w:val="37"/>
        </w:numPr>
        <w:spacing w:after="0" w:line="240" w:lineRule="auto"/>
        <w:ind w:left="709" w:hanging="284"/>
        <w:jc w:val="both"/>
        <w:rPr>
          <w:rFonts w:ascii="Times New Roman" w:hAnsi="Times New Roman"/>
          <w:sz w:val="24"/>
          <w:szCs w:val="24"/>
        </w:rPr>
      </w:pPr>
      <w:r w:rsidRPr="00412CAB">
        <w:rPr>
          <w:rFonts w:ascii="Times New Roman" w:hAnsi="Times New Roman"/>
          <w:sz w:val="24"/>
          <w:szCs w:val="24"/>
        </w:rPr>
        <w:t>Financial instruments: provision of microcredit and guarantees on bank loans, venture financing;</w:t>
      </w:r>
    </w:p>
    <w:p w:rsidR="00417583" w:rsidRPr="00412CAB" w:rsidRDefault="00417583" w:rsidP="007C7B96">
      <w:pPr>
        <w:pStyle w:val="af1"/>
        <w:numPr>
          <w:ilvl w:val="0"/>
          <w:numId w:val="37"/>
        </w:numPr>
        <w:spacing w:after="0" w:line="240" w:lineRule="auto"/>
        <w:ind w:left="709" w:hanging="284"/>
        <w:jc w:val="both"/>
        <w:rPr>
          <w:rFonts w:ascii="Times New Roman" w:hAnsi="Times New Roman"/>
          <w:sz w:val="24"/>
          <w:szCs w:val="24"/>
        </w:rPr>
      </w:pPr>
      <w:r w:rsidRPr="00412CAB">
        <w:rPr>
          <w:rFonts w:ascii="Times New Roman" w:hAnsi="Times New Roman"/>
          <w:sz w:val="24"/>
          <w:szCs w:val="24"/>
        </w:rPr>
        <w:t>Non-financial support: free consultations and preferential training for start-up entrepreneurs and small businesses in more than 1800 settlements; support for contracting with government agencies for the provision of goods and services;</w:t>
      </w:r>
    </w:p>
    <w:p w:rsidR="00417583" w:rsidRPr="00412CAB" w:rsidRDefault="00417583" w:rsidP="007C7B96">
      <w:pPr>
        <w:pStyle w:val="af1"/>
        <w:numPr>
          <w:ilvl w:val="0"/>
          <w:numId w:val="37"/>
        </w:numPr>
        <w:spacing w:after="0" w:line="240" w:lineRule="auto"/>
        <w:ind w:left="709" w:hanging="284"/>
        <w:jc w:val="both"/>
        <w:rPr>
          <w:rFonts w:ascii="Times New Roman" w:hAnsi="Times New Roman"/>
          <w:sz w:val="24"/>
          <w:szCs w:val="24"/>
        </w:rPr>
      </w:pPr>
      <w:r w:rsidRPr="00412CAB">
        <w:rPr>
          <w:rFonts w:ascii="Times New Roman" w:hAnsi="Times New Roman"/>
          <w:sz w:val="24"/>
          <w:szCs w:val="24"/>
        </w:rPr>
        <w:t>Government Lobbying: Is an independent voice for small businesses in the federal government, an observer for compliance with the Regulatory Flexibility Act, and a source of statistics and research on small businesses.</w:t>
      </w:r>
    </w:p>
    <w:p w:rsidR="00417583" w:rsidRPr="00412CAB" w:rsidRDefault="00417583" w:rsidP="007C7B96">
      <w:pPr>
        <w:pStyle w:val="af1"/>
        <w:numPr>
          <w:ilvl w:val="0"/>
          <w:numId w:val="37"/>
        </w:numPr>
        <w:spacing w:after="0" w:line="240" w:lineRule="auto"/>
        <w:ind w:left="709" w:hanging="284"/>
        <w:jc w:val="both"/>
        <w:rPr>
          <w:rFonts w:ascii="Times New Roman" w:hAnsi="Times New Roman"/>
          <w:sz w:val="24"/>
          <w:szCs w:val="24"/>
        </w:rPr>
      </w:pPr>
      <w:r w:rsidRPr="00412CAB">
        <w:rPr>
          <w:rFonts w:ascii="Times New Roman" w:hAnsi="Times New Roman"/>
          <w:sz w:val="24"/>
          <w:szCs w:val="24"/>
        </w:rPr>
        <w:t>The SBA Advocacy promotes the views and concerns of small businesses before Congress, the White House, federal agencies, federal courts and state politicians.</w:t>
      </w:r>
    </w:p>
    <w:p w:rsidR="00417583" w:rsidRPr="00622420" w:rsidRDefault="00417583" w:rsidP="00412CAB">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 xml:space="preserve">It should be noted that the US successfully implements a guarantee program for </w:t>
      </w:r>
      <w:r w:rsidR="00BF52F4" w:rsidRPr="00622420">
        <w:rPr>
          <w:rFonts w:ascii="Times New Roman" w:hAnsi="Times New Roman"/>
          <w:sz w:val="24"/>
          <w:szCs w:val="24"/>
          <w:lang w:val="en-US"/>
        </w:rPr>
        <w:t>MSME</w:t>
      </w:r>
      <w:r w:rsidRPr="00622420">
        <w:rPr>
          <w:rFonts w:ascii="Times New Roman" w:hAnsi="Times New Roman"/>
          <w:sz w:val="24"/>
          <w:szCs w:val="24"/>
          <w:lang w:val="en-US"/>
        </w:rPr>
        <w:t xml:space="preserve"> bond loans. In 2020, 7 thousand guarantees were issued for a total amount of attracted funds of 3.7 billion US dollars.</w:t>
      </w:r>
    </w:p>
    <w:p w:rsidR="00417583" w:rsidRPr="00622420" w:rsidRDefault="00417583" w:rsidP="00417583">
      <w:pPr>
        <w:ind w:firstLine="426"/>
        <w:jc w:val="both"/>
        <w:rPr>
          <w:rFonts w:eastAsia="Calibri"/>
          <w:color w:val="0070C0"/>
          <w:sz w:val="20"/>
          <w:szCs w:val="20"/>
          <w:lang w:val="en-US" w:eastAsia="en-US"/>
        </w:rPr>
      </w:pPr>
      <w:r w:rsidRPr="00622420">
        <w:rPr>
          <w:rFonts w:eastAsia="Calibri"/>
          <w:color w:val="0070C0"/>
          <w:sz w:val="20"/>
          <w:szCs w:val="20"/>
          <w:lang w:val="en-US" w:eastAsia="en-US"/>
        </w:rPr>
        <w:t>Source: https://www.sba.gov/</w:t>
      </w:r>
    </w:p>
    <w:p w:rsidR="00417583" w:rsidRPr="00622420" w:rsidRDefault="00417583" w:rsidP="00417583">
      <w:pPr>
        <w:ind w:firstLine="426"/>
        <w:jc w:val="both"/>
        <w:rPr>
          <w:rFonts w:eastAsia="Calibri"/>
          <w:color w:val="0070C0"/>
          <w:sz w:val="20"/>
          <w:szCs w:val="20"/>
          <w:lang w:val="en-US" w:eastAsia="en-US"/>
        </w:rPr>
      </w:pPr>
      <w:r w:rsidRPr="00622420">
        <w:rPr>
          <w:rFonts w:eastAsia="Calibri"/>
          <w:color w:val="0070C0"/>
          <w:sz w:val="20"/>
          <w:szCs w:val="20"/>
          <w:lang w:val="en-US" w:eastAsia="en-US"/>
        </w:rPr>
        <w:t>https://cdn.advocacy.sba.gov/wp-content/uploads/2022/08/30121338/Small-Business-Economic-Profile-US.pdf</w:t>
      </w:r>
    </w:p>
    <w:p w:rsidR="00417583" w:rsidRPr="00622420" w:rsidRDefault="00417583" w:rsidP="00417583">
      <w:pPr>
        <w:ind w:firstLine="426"/>
        <w:jc w:val="both"/>
        <w:rPr>
          <w:rFonts w:eastAsia="Calibri"/>
          <w:color w:val="0070C0"/>
          <w:lang w:val="en-US" w:eastAsia="en-US"/>
        </w:rPr>
      </w:pPr>
    </w:p>
    <w:p w:rsidR="00417583" w:rsidRPr="00412CAB" w:rsidRDefault="00417583" w:rsidP="00417583">
      <w:pPr>
        <w:ind w:firstLine="426"/>
        <w:jc w:val="both"/>
        <w:rPr>
          <w:rFonts w:eastAsia="Calibri"/>
          <w:i/>
          <w:color w:val="auto"/>
          <w:lang w:eastAsia="en-US"/>
        </w:rPr>
      </w:pPr>
      <w:proofErr w:type="spellStart"/>
      <w:r w:rsidRPr="00412CAB">
        <w:rPr>
          <w:rFonts w:eastAsia="Calibri"/>
          <w:i/>
          <w:color w:val="auto"/>
          <w:lang w:eastAsia="en-US"/>
        </w:rPr>
        <w:lastRenderedPageBreak/>
        <w:t>Turkey</w:t>
      </w:r>
      <w:proofErr w:type="spellEnd"/>
    </w:p>
    <w:p w:rsidR="00417583" w:rsidRPr="00622420" w:rsidRDefault="00417583" w:rsidP="00412CAB">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The SME Development and Support Administration (KOSGEB) is a public institution established in 1990 to enhance the role and efficiency of Turkish SMEs in the economy, enhance their competitiveness and implement industrial integration in line with economic developments.</w:t>
      </w:r>
    </w:p>
    <w:p w:rsidR="00417583" w:rsidRPr="00622420" w:rsidRDefault="00417583" w:rsidP="00412CAB">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KOSGEB support and services are completely free and without intermediaries, and registration in the database, application for support programs and payment processes are carried out online through e-government.</w:t>
      </w:r>
      <w:r w:rsidRPr="00622420">
        <w:rPr>
          <w:rFonts w:ascii="Times New Roman" w:hAnsi="Times New Roman"/>
          <w:sz w:val="24"/>
          <w:szCs w:val="24"/>
          <w:lang w:val="en-US"/>
        </w:rPr>
        <w:tab/>
      </w:r>
    </w:p>
    <w:p w:rsidR="00417583" w:rsidRPr="00622420" w:rsidRDefault="00417583" w:rsidP="00412CAB">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KOSGEB implements the following types of state support measures:</w:t>
      </w:r>
    </w:p>
    <w:p w:rsidR="00417583" w:rsidRPr="00622420" w:rsidRDefault="00417583" w:rsidP="00412CAB">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Financial support: grants, reimbursement of costs, installment payment, guarantee through the Credit Guarantee Fund (portfolio and individual guarantee) and subsidies (peculiarities: cash support is provided free of charge and/or interest-free installment).</w:t>
      </w:r>
    </w:p>
    <w:p w:rsidR="00417583" w:rsidRPr="00622420" w:rsidRDefault="00417583" w:rsidP="00412CAB">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Non-financial support measures: training, consulting, research (cooperation with leading higher educational universities).</w:t>
      </w:r>
    </w:p>
    <w:p w:rsidR="00417583" w:rsidRPr="00622420" w:rsidRDefault="00417583" w:rsidP="00412CAB">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proofErr w:type="spellStart"/>
      <w:r w:rsidRPr="00622420">
        <w:rPr>
          <w:rFonts w:ascii="Times New Roman" w:hAnsi="Times New Roman"/>
          <w:sz w:val="24"/>
          <w:szCs w:val="24"/>
          <w:lang w:val="en-US"/>
        </w:rPr>
        <w:t>Kredi</w:t>
      </w:r>
      <w:proofErr w:type="spellEnd"/>
      <w:r w:rsidRPr="00622420">
        <w:rPr>
          <w:rFonts w:ascii="Times New Roman" w:hAnsi="Times New Roman"/>
          <w:sz w:val="24"/>
          <w:szCs w:val="24"/>
          <w:lang w:val="en-US"/>
        </w:rPr>
        <w:t xml:space="preserve"> </w:t>
      </w:r>
      <w:proofErr w:type="spellStart"/>
      <w:r w:rsidRPr="00622420">
        <w:rPr>
          <w:rFonts w:ascii="Times New Roman" w:hAnsi="Times New Roman"/>
          <w:sz w:val="24"/>
          <w:szCs w:val="24"/>
          <w:lang w:val="en-US"/>
        </w:rPr>
        <w:t>Garanti</w:t>
      </w:r>
      <w:proofErr w:type="spellEnd"/>
      <w:r w:rsidRPr="00622420">
        <w:rPr>
          <w:rFonts w:ascii="Times New Roman" w:hAnsi="Times New Roman"/>
          <w:sz w:val="24"/>
          <w:szCs w:val="24"/>
          <w:lang w:val="en-US"/>
        </w:rPr>
        <w:t xml:space="preserve"> </w:t>
      </w:r>
      <w:proofErr w:type="spellStart"/>
      <w:r w:rsidRPr="00622420">
        <w:rPr>
          <w:rFonts w:ascii="Times New Roman" w:hAnsi="Times New Roman"/>
          <w:sz w:val="24"/>
          <w:szCs w:val="24"/>
          <w:lang w:val="en-US"/>
        </w:rPr>
        <w:t>Fonu</w:t>
      </w:r>
      <w:proofErr w:type="spellEnd"/>
      <w:r w:rsidRPr="00622420">
        <w:rPr>
          <w:rFonts w:ascii="Times New Roman" w:hAnsi="Times New Roman"/>
          <w:sz w:val="24"/>
          <w:szCs w:val="24"/>
          <w:lang w:val="en-US"/>
        </w:rPr>
        <w:t xml:space="preserve"> (KGF), founded in 1991, is a non-profit organization and acts as a guarantor for SMEs and other enterprises that cannot get a loan due to insufficient collateral.</w:t>
      </w:r>
    </w:p>
    <w:p w:rsidR="00417583" w:rsidRPr="00622420" w:rsidRDefault="00417583" w:rsidP="00412CAB">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The shareholders of KGF include TOBB (Union of Chambers and Commodity Exchanges of Turkey), KOSGEB (Organization for the Development of Small and Medium Enterprises of Turkey) and 29 Turkish banks.</w:t>
      </w:r>
    </w:p>
    <w:p w:rsidR="00417583" w:rsidRPr="00622420" w:rsidRDefault="00417583" w:rsidP="00412CAB">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 xml:space="preserve">Along with the guarantee schemes it provides from equity, KGF also provides guarantees based on grants and funds provided by other </w:t>
      </w:r>
      <w:proofErr w:type="spellStart"/>
      <w:r w:rsidRPr="00622420">
        <w:rPr>
          <w:rFonts w:ascii="Times New Roman" w:hAnsi="Times New Roman"/>
          <w:sz w:val="24"/>
          <w:szCs w:val="24"/>
          <w:lang w:val="en-US"/>
        </w:rPr>
        <w:t>organisations</w:t>
      </w:r>
      <w:proofErr w:type="spellEnd"/>
      <w:r w:rsidRPr="00622420">
        <w:rPr>
          <w:rFonts w:ascii="Times New Roman" w:hAnsi="Times New Roman"/>
          <w:sz w:val="24"/>
          <w:szCs w:val="24"/>
          <w:lang w:val="en-US"/>
        </w:rPr>
        <w:t xml:space="preserve"> such as the Ministry of Finance and the European Investment Fund (EIF).</w:t>
      </w:r>
    </w:p>
    <w:p w:rsidR="00417583" w:rsidRPr="00622420" w:rsidRDefault="00417583" w:rsidP="00412CAB">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 xml:space="preserve">As of 01.01.2023, KGF supported 1.33 million SMEs in the amount of 694.9 billion Turkish liras (16.861 trillion </w:t>
      </w:r>
      <w:proofErr w:type="spellStart"/>
      <w:r w:rsidRPr="00622420">
        <w:rPr>
          <w:rFonts w:ascii="Times New Roman" w:hAnsi="Times New Roman"/>
          <w:sz w:val="24"/>
          <w:szCs w:val="24"/>
          <w:lang w:val="en-US"/>
        </w:rPr>
        <w:t>tenge</w:t>
      </w:r>
      <w:proofErr w:type="spellEnd"/>
      <w:r w:rsidRPr="00622420">
        <w:rPr>
          <w:rFonts w:ascii="Times New Roman" w:hAnsi="Times New Roman"/>
          <w:sz w:val="24"/>
          <w:szCs w:val="24"/>
          <w:lang w:val="en-US"/>
        </w:rPr>
        <w:t>).</w:t>
      </w:r>
    </w:p>
    <w:p w:rsidR="00417583" w:rsidRPr="00622420" w:rsidRDefault="00417583" w:rsidP="00417583">
      <w:pPr>
        <w:ind w:firstLine="426"/>
        <w:jc w:val="both"/>
        <w:rPr>
          <w:rFonts w:eastAsia="Calibri"/>
          <w:color w:val="0070C0"/>
          <w:sz w:val="20"/>
          <w:szCs w:val="20"/>
          <w:lang w:val="en-US" w:eastAsia="en-US"/>
        </w:rPr>
      </w:pPr>
      <w:r w:rsidRPr="00622420">
        <w:rPr>
          <w:rFonts w:eastAsia="Calibri"/>
          <w:color w:val="0070C0"/>
          <w:sz w:val="20"/>
          <w:szCs w:val="20"/>
          <w:lang w:val="en-US" w:eastAsia="en-US"/>
        </w:rPr>
        <w:t>Source: https://www.kosgeb.gov.tr/</w:t>
      </w:r>
    </w:p>
    <w:p w:rsidR="00417583" w:rsidRPr="00622420" w:rsidRDefault="00417583" w:rsidP="00417583">
      <w:pPr>
        <w:ind w:firstLine="426"/>
        <w:jc w:val="both"/>
        <w:rPr>
          <w:rFonts w:eastAsia="Calibri"/>
          <w:color w:val="0070C0"/>
          <w:sz w:val="20"/>
          <w:szCs w:val="20"/>
          <w:lang w:val="en-US" w:eastAsia="en-US"/>
        </w:rPr>
      </w:pPr>
      <w:r w:rsidRPr="00622420">
        <w:rPr>
          <w:rFonts w:eastAsia="Calibri"/>
          <w:color w:val="0070C0"/>
          <w:sz w:val="20"/>
          <w:szCs w:val="20"/>
          <w:lang w:val="en-US" w:eastAsia="en-US"/>
        </w:rPr>
        <w:t>https://www.kgf.com.tr/</w:t>
      </w:r>
    </w:p>
    <w:p w:rsidR="00417583" w:rsidRPr="00622420" w:rsidRDefault="00417583" w:rsidP="00417583">
      <w:pPr>
        <w:ind w:firstLine="426"/>
        <w:jc w:val="both"/>
        <w:rPr>
          <w:rFonts w:eastAsia="Calibri"/>
          <w:color w:val="0070C0"/>
          <w:lang w:val="en-US" w:eastAsia="en-US"/>
        </w:rPr>
      </w:pPr>
    </w:p>
    <w:p w:rsidR="00417583" w:rsidRPr="00900CDA" w:rsidRDefault="00417583" w:rsidP="00417583">
      <w:pPr>
        <w:ind w:firstLine="426"/>
        <w:jc w:val="both"/>
        <w:rPr>
          <w:rFonts w:eastAsia="Calibri"/>
          <w:i/>
          <w:color w:val="auto"/>
          <w:lang w:eastAsia="en-US"/>
        </w:rPr>
      </w:pPr>
      <w:proofErr w:type="spellStart"/>
      <w:r w:rsidRPr="00900CDA">
        <w:rPr>
          <w:rFonts w:eastAsia="Calibri"/>
          <w:i/>
          <w:color w:val="auto"/>
          <w:lang w:eastAsia="en-US"/>
        </w:rPr>
        <w:t>Singapore</w:t>
      </w:r>
      <w:proofErr w:type="spellEnd"/>
    </w:p>
    <w:p w:rsidR="00417583" w:rsidRPr="00622420" w:rsidRDefault="00417583" w:rsidP="00900CDA">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Singapore is a prominent representative of the Asian model of innovative economic development. The Asian model is aimed at attracting foreign investment and highly qualified personnel from other countries, as well as borrowing innovations and their further improvement, and promotion to the world market.</w:t>
      </w:r>
    </w:p>
    <w:p w:rsidR="00417583" w:rsidRPr="00622420" w:rsidRDefault="00417583" w:rsidP="00900CDA">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Singapore is an export-oriented country in which in 2021, with a population of 5.9 million, GDP was $402.2 billion. At the same time, GDP per capita amounted to $68.2 thousand, and the share of SMEs in the economy reached 99% of all enterprises.</w:t>
      </w:r>
    </w:p>
    <w:p w:rsidR="00417583" w:rsidRPr="00622420" w:rsidRDefault="00417583" w:rsidP="00900CDA">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To support Singapore SME development, empowerment, innovation, transformation and internationalization, on April 1, 2018, Enterprise Singapore was established as a result of the merger of International Enterprise Singapore (IE) and SPRING Singapore.</w:t>
      </w:r>
    </w:p>
    <w:p w:rsidR="00417583" w:rsidRPr="00622420" w:rsidRDefault="00417583" w:rsidP="00900CDA">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 xml:space="preserve">Enterprise Singapore is the official board under the Ministry of Trade and Industry of the Government of Singapore. The agency also supports the growth of Singapore - as a trade </w:t>
      </w:r>
      <w:proofErr w:type="spellStart"/>
      <w:r w:rsidRPr="00622420">
        <w:rPr>
          <w:rFonts w:ascii="Times New Roman" w:hAnsi="Times New Roman"/>
          <w:sz w:val="24"/>
          <w:szCs w:val="24"/>
          <w:lang w:val="en-US"/>
        </w:rPr>
        <w:t>centre</w:t>
      </w:r>
      <w:proofErr w:type="spellEnd"/>
      <w:r w:rsidRPr="00622420">
        <w:rPr>
          <w:rFonts w:ascii="Times New Roman" w:hAnsi="Times New Roman"/>
          <w:sz w:val="24"/>
          <w:szCs w:val="24"/>
          <w:lang w:val="en-US"/>
        </w:rPr>
        <w:t xml:space="preserve"> and start-ups, and continues to be a national </w:t>
      </w:r>
      <w:proofErr w:type="spellStart"/>
      <w:r w:rsidRPr="00622420">
        <w:rPr>
          <w:rFonts w:ascii="Times New Roman" w:hAnsi="Times New Roman"/>
          <w:sz w:val="24"/>
          <w:szCs w:val="24"/>
          <w:lang w:val="en-US"/>
        </w:rPr>
        <w:t>standardisation</w:t>
      </w:r>
      <w:proofErr w:type="spellEnd"/>
      <w:r w:rsidRPr="00622420">
        <w:rPr>
          <w:rFonts w:ascii="Times New Roman" w:hAnsi="Times New Roman"/>
          <w:sz w:val="24"/>
          <w:szCs w:val="24"/>
          <w:lang w:val="en-US"/>
        </w:rPr>
        <w:t xml:space="preserve"> and accreditation body.</w:t>
      </w:r>
    </w:p>
    <w:p w:rsidR="00417583" w:rsidRPr="00622420" w:rsidRDefault="00417583" w:rsidP="00900CDA">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Enterprise Singapore offers the following types of lending:</w:t>
      </w:r>
    </w:p>
    <w:p w:rsidR="00417583" w:rsidRPr="00547CC3" w:rsidRDefault="00417583" w:rsidP="0054386D">
      <w:pPr>
        <w:pStyle w:val="af1"/>
        <w:numPr>
          <w:ilvl w:val="0"/>
          <w:numId w:val="37"/>
        </w:numPr>
        <w:spacing w:after="0" w:line="240" w:lineRule="auto"/>
        <w:ind w:left="709" w:hanging="284"/>
        <w:jc w:val="both"/>
        <w:rPr>
          <w:rFonts w:ascii="Times New Roman" w:hAnsi="Times New Roman"/>
          <w:sz w:val="24"/>
          <w:szCs w:val="24"/>
        </w:rPr>
      </w:pPr>
      <w:r w:rsidRPr="00547CC3">
        <w:rPr>
          <w:rFonts w:ascii="Times New Roman" w:hAnsi="Times New Roman"/>
          <w:sz w:val="24"/>
          <w:szCs w:val="24"/>
        </w:rPr>
        <w:t>Financing of green projects;</w:t>
      </w:r>
    </w:p>
    <w:p w:rsidR="00417583" w:rsidRPr="00547CC3" w:rsidRDefault="00417583" w:rsidP="0054386D">
      <w:pPr>
        <w:pStyle w:val="af1"/>
        <w:numPr>
          <w:ilvl w:val="0"/>
          <w:numId w:val="37"/>
        </w:numPr>
        <w:spacing w:after="0" w:line="240" w:lineRule="auto"/>
        <w:ind w:left="709" w:hanging="284"/>
        <w:jc w:val="both"/>
        <w:rPr>
          <w:rFonts w:ascii="Times New Roman" w:hAnsi="Times New Roman"/>
          <w:sz w:val="24"/>
          <w:szCs w:val="24"/>
        </w:rPr>
      </w:pPr>
      <w:r w:rsidRPr="00547CC3">
        <w:rPr>
          <w:rFonts w:ascii="Times New Roman" w:hAnsi="Times New Roman"/>
          <w:sz w:val="24"/>
          <w:szCs w:val="24"/>
        </w:rPr>
        <w:t xml:space="preserve">Financing of </w:t>
      </w:r>
      <w:r w:rsidR="00DB66EB">
        <w:rPr>
          <w:rFonts w:ascii="Times New Roman" w:hAnsi="Times New Roman"/>
          <w:sz w:val="24"/>
          <w:szCs w:val="24"/>
          <w:lang w:val="en-US"/>
        </w:rPr>
        <w:t>CMP</w:t>
      </w:r>
      <w:r w:rsidRPr="00547CC3">
        <w:rPr>
          <w:rFonts w:ascii="Times New Roman" w:hAnsi="Times New Roman"/>
          <w:sz w:val="24"/>
          <w:szCs w:val="24"/>
        </w:rPr>
        <w:t>;</w:t>
      </w:r>
    </w:p>
    <w:p w:rsidR="00417583" w:rsidRPr="00547CC3" w:rsidRDefault="00417583" w:rsidP="0054386D">
      <w:pPr>
        <w:pStyle w:val="af1"/>
        <w:numPr>
          <w:ilvl w:val="0"/>
          <w:numId w:val="37"/>
        </w:numPr>
        <w:spacing w:after="0" w:line="240" w:lineRule="auto"/>
        <w:ind w:left="709" w:hanging="284"/>
        <w:jc w:val="both"/>
        <w:rPr>
          <w:rFonts w:ascii="Times New Roman" w:hAnsi="Times New Roman"/>
          <w:sz w:val="24"/>
          <w:szCs w:val="24"/>
        </w:rPr>
      </w:pPr>
      <w:r w:rsidRPr="00547CC3">
        <w:rPr>
          <w:rFonts w:ascii="Times New Roman" w:hAnsi="Times New Roman"/>
          <w:sz w:val="24"/>
          <w:szCs w:val="24"/>
        </w:rPr>
        <w:t>Financing of investments in fixed assets at home and abroad;</w:t>
      </w:r>
    </w:p>
    <w:p w:rsidR="00417583" w:rsidRPr="00547CC3" w:rsidRDefault="00417583" w:rsidP="0054386D">
      <w:pPr>
        <w:pStyle w:val="af1"/>
        <w:numPr>
          <w:ilvl w:val="0"/>
          <w:numId w:val="37"/>
        </w:numPr>
        <w:spacing w:after="0" w:line="240" w:lineRule="auto"/>
        <w:ind w:left="709" w:hanging="284"/>
        <w:jc w:val="both"/>
        <w:rPr>
          <w:rFonts w:ascii="Times New Roman" w:hAnsi="Times New Roman"/>
          <w:sz w:val="24"/>
          <w:szCs w:val="24"/>
        </w:rPr>
      </w:pPr>
      <w:r w:rsidRPr="00547CC3">
        <w:rPr>
          <w:rFonts w:ascii="Times New Roman" w:hAnsi="Times New Roman"/>
          <w:sz w:val="24"/>
          <w:szCs w:val="24"/>
        </w:rPr>
        <w:t>Financing innovative enterprises using venture debts and warrants;</w:t>
      </w:r>
    </w:p>
    <w:p w:rsidR="00417583" w:rsidRPr="00547CC3" w:rsidRDefault="00417583" w:rsidP="0054386D">
      <w:pPr>
        <w:pStyle w:val="af1"/>
        <w:numPr>
          <w:ilvl w:val="0"/>
          <w:numId w:val="37"/>
        </w:numPr>
        <w:spacing w:after="0" w:line="240" w:lineRule="auto"/>
        <w:ind w:left="709" w:hanging="284"/>
        <w:jc w:val="both"/>
        <w:rPr>
          <w:rFonts w:ascii="Times New Roman" w:hAnsi="Times New Roman"/>
          <w:sz w:val="24"/>
          <w:szCs w:val="24"/>
        </w:rPr>
      </w:pPr>
      <w:r w:rsidRPr="00547CC3">
        <w:rPr>
          <w:rFonts w:ascii="Times New Roman" w:hAnsi="Times New Roman"/>
          <w:sz w:val="24"/>
          <w:szCs w:val="24"/>
        </w:rPr>
        <w:t>Financing of trade needs;</w:t>
      </w:r>
    </w:p>
    <w:p w:rsidR="00417583" w:rsidRPr="00547CC3" w:rsidRDefault="00417583" w:rsidP="0054386D">
      <w:pPr>
        <w:pStyle w:val="af1"/>
        <w:numPr>
          <w:ilvl w:val="0"/>
          <w:numId w:val="37"/>
        </w:numPr>
        <w:spacing w:after="0" w:line="240" w:lineRule="auto"/>
        <w:ind w:left="709" w:hanging="284"/>
        <w:jc w:val="both"/>
        <w:rPr>
          <w:rFonts w:ascii="Times New Roman" w:hAnsi="Times New Roman"/>
          <w:sz w:val="24"/>
          <w:szCs w:val="24"/>
        </w:rPr>
      </w:pPr>
      <w:r w:rsidRPr="00547CC3">
        <w:rPr>
          <w:rFonts w:ascii="Times New Roman" w:hAnsi="Times New Roman"/>
          <w:sz w:val="24"/>
          <w:szCs w:val="24"/>
        </w:rPr>
        <w:t>Project financing (foreign);</w:t>
      </w:r>
    </w:p>
    <w:p w:rsidR="00417583" w:rsidRPr="00547CC3" w:rsidRDefault="00417583" w:rsidP="0054386D">
      <w:pPr>
        <w:pStyle w:val="af1"/>
        <w:numPr>
          <w:ilvl w:val="0"/>
          <w:numId w:val="37"/>
        </w:numPr>
        <w:spacing w:after="0" w:line="240" w:lineRule="auto"/>
        <w:ind w:left="709" w:hanging="284"/>
        <w:jc w:val="both"/>
        <w:rPr>
          <w:rFonts w:ascii="Times New Roman" w:hAnsi="Times New Roman"/>
          <w:sz w:val="24"/>
          <w:szCs w:val="24"/>
        </w:rPr>
      </w:pPr>
      <w:r w:rsidRPr="00547CC3">
        <w:rPr>
          <w:rFonts w:ascii="Times New Roman" w:hAnsi="Times New Roman"/>
          <w:sz w:val="24"/>
          <w:szCs w:val="24"/>
        </w:rPr>
        <w:t>Financing the acquisition of targeted enterprises for the purpose of internationalization.</w:t>
      </w:r>
    </w:p>
    <w:p w:rsidR="00417583" w:rsidRPr="00622420" w:rsidRDefault="00417583" w:rsidP="00547CC3">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 xml:space="preserve">There is also support for existing and startup projects, in the form of grants. At the end of 2022, Enterprise Singapore supported 18,100 SMEs in the amount of $13.1 billion (6,242 billion </w:t>
      </w:r>
      <w:proofErr w:type="spellStart"/>
      <w:r w:rsidRPr="00622420">
        <w:rPr>
          <w:rFonts w:ascii="Times New Roman" w:hAnsi="Times New Roman"/>
          <w:sz w:val="24"/>
          <w:szCs w:val="24"/>
          <w:lang w:val="en-US"/>
        </w:rPr>
        <w:t>tenge</w:t>
      </w:r>
      <w:proofErr w:type="spellEnd"/>
      <w:r w:rsidRPr="00622420">
        <w:rPr>
          <w:rFonts w:ascii="Times New Roman" w:hAnsi="Times New Roman"/>
          <w:sz w:val="24"/>
          <w:szCs w:val="24"/>
          <w:lang w:val="en-US"/>
        </w:rPr>
        <w:t>)</w:t>
      </w:r>
    </w:p>
    <w:p w:rsidR="00417583" w:rsidRPr="00622420" w:rsidRDefault="00417583" w:rsidP="00417583">
      <w:pPr>
        <w:ind w:firstLine="426"/>
        <w:jc w:val="both"/>
        <w:rPr>
          <w:rFonts w:eastAsia="Calibri"/>
          <w:color w:val="0070C0"/>
          <w:sz w:val="20"/>
          <w:szCs w:val="20"/>
          <w:lang w:val="en-US" w:eastAsia="en-US"/>
        </w:rPr>
      </w:pPr>
      <w:r w:rsidRPr="00622420">
        <w:rPr>
          <w:rFonts w:eastAsia="Calibri"/>
          <w:color w:val="0070C0"/>
          <w:sz w:val="20"/>
          <w:szCs w:val="20"/>
          <w:lang w:val="en-US" w:eastAsia="en-US"/>
        </w:rPr>
        <w:t>Source: https://www.enterprisesg.gov.sg/</w:t>
      </w:r>
    </w:p>
    <w:p w:rsidR="00DA17CC" w:rsidRPr="00622420" w:rsidRDefault="00E54DC9" w:rsidP="00417583">
      <w:pPr>
        <w:ind w:firstLine="426"/>
        <w:jc w:val="both"/>
        <w:rPr>
          <w:rFonts w:eastAsia="Calibri"/>
          <w:color w:val="0070C0"/>
          <w:sz w:val="20"/>
          <w:szCs w:val="20"/>
          <w:lang w:val="en-US" w:eastAsia="en-US"/>
        </w:rPr>
      </w:pPr>
      <w:hyperlink r:id="rId52" w:history="1">
        <w:r w:rsidR="00417583" w:rsidRPr="00622420">
          <w:rPr>
            <w:color w:val="0070C0"/>
            <w:sz w:val="20"/>
            <w:szCs w:val="20"/>
            <w:lang w:val="en-US" w:eastAsia="en-US"/>
          </w:rPr>
          <w:t>https://www.singstat.gov.sg/modules/infographics/economy</w:t>
        </w:r>
      </w:hyperlink>
    </w:p>
    <w:p w:rsidR="00417583" w:rsidRPr="00622420" w:rsidRDefault="00417583" w:rsidP="00417583">
      <w:pPr>
        <w:ind w:firstLine="426"/>
        <w:jc w:val="both"/>
        <w:rPr>
          <w:b/>
          <w:bCs/>
          <w:color w:val="auto"/>
          <w:lang w:val="en-US"/>
        </w:rPr>
      </w:pPr>
    </w:p>
    <w:p w:rsidR="00014C1A" w:rsidRPr="00622420" w:rsidRDefault="00B14967" w:rsidP="00B14967">
      <w:pPr>
        <w:ind w:firstLine="426"/>
        <w:jc w:val="center"/>
        <w:rPr>
          <w:b/>
          <w:bCs/>
          <w:color w:val="auto"/>
          <w:lang w:val="en-US"/>
        </w:rPr>
      </w:pPr>
      <w:r w:rsidRPr="00622420">
        <w:rPr>
          <w:b/>
          <w:bCs/>
          <w:color w:val="auto"/>
          <w:lang w:val="en-US"/>
        </w:rPr>
        <w:t>Paragraph</w:t>
      </w:r>
      <w:r w:rsidR="008E1591" w:rsidRPr="00622420">
        <w:rPr>
          <w:b/>
          <w:bCs/>
          <w:color w:val="auto"/>
          <w:lang w:val="en-US"/>
        </w:rPr>
        <w:t xml:space="preserve"> 3</w:t>
      </w:r>
      <w:r w:rsidR="00003B0B" w:rsidRPr="00622420">
        <w:rPr>
          <w:b/>
          <w:bCs/>
          <w:color w:val="auto"/>
          <w:lang w:val="en-US"/>
        </w:rPr>
        <w:t>. Analysis of the implementation of</w:t>
      </w:r>
      <w:r w:rsidR="00DA17CC" w:rsidRPr="00622420">
        <w:rPr>
          <w:b/>
          <w:bCs/>
          <w:color w:val="auto"/>
          <w:lang w:val="en-US"/>
        </w:rPr>
        <w:t xml:space="preserve"> strategic key performance indicators of the </w:t>
      </w:r>
      <w:r w:rsidR="007F11F3">
        <w:rPr>
          <w:b/>
          <w:bCs/>
          <w:color w:val="auto"/>
          <w:lang w:val="en-US"/>
        </w:rPr>
        <w:t>“</w:t>
      </w:r>
      <w:proofErr w:type="spellStart"/>
      <w:r w:rsidR="007F11F3">
        <w:rPr>
          <w:b/>
          <w:bCs/>
          <w:color w:val="auto"/>
          <w:lang w:val="en-US"/>
        </w:rPr>
        <w:t>Damu</w:t>
      </w:r>
      <w:proofErr w:type="spellEnd"/>
      <w:r w:rsidR="007F11F3">
        <w:rPr>
          <w:b/>
          <w:bCs/>
          <w:color w:val="auto"/>
          <w:lang w:val="en-US"/>
        </w:rPr>
        <w:t>” Fund</w:t>
      </w:r>
      <w:r w:rsidR="008E1591" w:rsidRPr="00622420">
        <w:rPr>
          <w:b/>
          <w:bCs/>
          <w:color w:val="auto"/>
          <w:lang w:val="en-US"/>
        </w:rPr>
        <w:t xml:space="preserve"> and SWOT analysis</w:t>
      </w:r>
    </w:p>
    <w:p w:rsidR="00B14967" w:rsidRPr="00622420" w:rsidRDefault="00B14967" w:rsidP="00B14967">
      <w:pPr>
        <w:ind w:firstLine="426"/>
        <w:jc w:val="center"/>
        <w:rPr>
          <w:b/>
          <w:bCs/>
          <w:color w:val="auto"/>
          <w:lang w:val="en-US"/>
        </w:rPr>
      </w:pPr>
    </w:p>
    <w:p w:rsidR="00CC6BA7" w:rsidRPr="001F748C" w:rsidRDefault="00CC6BA7" w:rsidP="00B66E57">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rPr>
      </w:pPr>
      <w:r w:rsidRPr="001F748C">
        <w:rPr>
          <w:rFonts w:ascii="Times New Roman" w:hAnsi="Times New Roman"/>
          <w:sz w:val="24"/>
          <w:szCs w:val="24"/>
        </w:rPr>
        <w:t xml:space="preserve">The previous Strategy of the Fund determined 13 key indicators of activity for the implementation of the task of building an effective development institution integrated into </w:t>
      </w:r>
      <w:r w:rsidR="00DB66EB">
        <w:rPr>
          <w:rFonts w:ascii="Times New Roman" w:hAnsi="Times New Roman"/>
          <w:sz w:val="24"/>
          <w:szCs w:val="24"/>
          <w:lang w:val="en-US"/>
        </w:rPr>
        <w:t>“NMH “</w:t>
      </w:r>
      <w:r w:rsidRPr="001F748C">
        <w:rPr>
          <w:rFonts w:ascii="Times New Roman" w:hAnsi="Times New Roman"/>
          <w:sz w:val="24"/>
          <w:szCs w:val="24"/>
        </w:rPr>
        <w:t>Baiterek</w:t>
      </w:r>
      <w:r w:rsidR="00DB66EB">
        <w:rPr>
          <w:rFonts w:ascii="Times New Roman" w:hAnsi="Times New Roman"/>
          <w:sz w:val="24"/>
          <w:szCs w:val="24"/>
          <w:lang w:val="en-US"/>
        </w:rPr>
        <w:t>”</w:t>
      </w:r>
      <w:r w:rsidRPr="001F748C">
        <w:rPr>
          <w:rFonts w:ascii="Times New Roman" w:hAnsi="Times New Roman"/>
          <w:sz w:val="24"/>
          <w:szCs w:val="24"/>
        </w:rPr>
        <w:t xml:space="preserve"> </w:t>
      </w:r>
      <w:r w:rsidR="00DB66EB">
        <w:rPr>
          <w:rFonts w:ascii="Times New Roman" w:hAnsi="Times New Roman"/>
          <w:sz w:val="24"/>
          <w:szCs w:val="24"/>
          <w:lang w:val="en-US"/>
        </w:rPr>
        <w:t>JSC</w:t>
      </w:r>
      <w:r w:rsidRPr="001F748C">
        <w:rPr>
          <w:rFonts w:ascii="Times New Roman" w:hAnsi="Times New Roman"/>
          <w:sz w:val="24"/>
          <w:szCs w:val="24"/>
        </w:rPr>
        <w:t xml:space="preserve"> and the implementation of two strategic directions: 1) </w:t>
      </w:r>
      <w:r w:rsidR="00125726" w:rsidRPr="001F748C">
        <w:rPr>
          <w:rFonts w:ascii="Times New Roman" w:hAnsi="Times New Roman"/>
          <w:sz w:val="24"/>
          <w:szCs w:val="24"/>
        </w:rPr>
        <w:t>Support and development of start-up and existing entrepreneurs</w:t>
      </w:r>
      <w:r w:rsidRPr="001F748C">
        <w:rPr>
          <w:rFonts w:ascii="Times New Roman" w:hAnsi="Times New Roman"/>
          <w:sz w:val="24"/>
          <w:szCs w:val="24"/>
        </w:rPr>
        <w:t xml:space="preserve"> and 2)</w:t>
      </w:r>
      <w:r w:rsidR="00125726" w:rsidRPr="001F748C">
        <w:rPr>
          <w:rFonts w:ascii="Times New Roman" w:hAnsi="Times New Roman"/>
          <w:sz w:val="24"/>
          <w:szCs w:val="24"/>
        </w:rPr>
        <w:t xml:space="preserve"> Sustainable institutional development of the Fund</w:t>
      </w:r>
      <w:r w:rsidRPr="001F748C">
        <w:rPr>
          <w:rFonts w:ascii="Times New Roman" w:hAnsi="Times New Roman"/>
          <w:sz w:val="24"/>
          <w:szCs w:val="24"/>
        </w:rPr>
        <w:t>.</w:t>
      </w:r>
    </w:p>
    <w:tbl>
      <w:tblPr>
        <w:tblW w:w="5000" w:type="pct"/>
        <w:tblCellMar>
          <w:left w:w="0" w:type="dxa"/>
          <w:right w:w="0" w:type="dxa"/>
        </w:tblCellMar>
        <w:tblLook w:val="04A0" w:firstRow="1" w:lastRow="0" w:firstColumn="1" w:lastColumn="0" w:noHBand="0" w:noVBand="1"/>
      </w:tblPr>
      <w:tblGrid>
        <w:gridCol w:w="379"/>
        <w:gridCol w:w="4566"/>
        <w:gridCol w:w="1192"/>
        <w:gridCol w:w="1192"/>
        <w:gridCol w:w="67"/>
        <w:gridCol w:w="1140"/>
        <w:gridCol w:w="1244"/>
      </w:tblGrid>
      <w:tr w:rsidR="00AF0CFF" w:rsidRPr="00E54DC9" w:rsidTr="00C01D5C">
        <w:tc>
          <w:tcPr>
            <w:tcW w:w="363" w:type="dxa"/>
            <w:vAlign w:val="center"/>
            <w:hideMark/>
          </w:tcPr>
          <w:p w:rsidR="00014C1A" w:rsidRPr="00622420" w:rsidRDefault="00014C1A">
            <w:pPr>
              <w:rPr>
                <w:color w:val="auto"/>
                <w:lang w:val="en-US"/>
              </w:rPr>
            </w:pPr>
          </w:p>
        </w:tc>
        <w:tc>
          <w:tcPr>
            <w:tcW w:w="4368" w:type="dxa"/>
            <w:vAlign w:val="center"/>
            <w:hideMark/>
          </w:tcPr>
          <w:p w:rsidR="00014C1A" w:rsidRPr="00622420" w:rsidRDefault="00014C1A">
            <w:pPr>
              <w:rPr>
                <w:rFonts w:eastAsia="Times New Roman"/>
                <w:color w:val="auto"/>
                <w:sz w:val="20"/>
                <w:szCs w:val="20"/>
                <w:lang w:val="en-US"/>
              </w:rPr>
            </w:pPr>
          </w:p>
        </w:tc>
        <w:tc>
          <w:tcPr>
            <w:tcW w:w="1140" w:type="dxa"/>
            <w:vAlign w:val="center"/>
            <w:hideMark/>
          </w:tcPr>
          <w:p w:rsidR="00014C1A" w:rsidRPr="00622420" w:rsidRDefault="00014C1A">
            <w:pPr>
              <w:rPr>
                <w:rFonts w:eastAsia="Times New Roman"/>
                <w:color w:val="auto"/>
                <w:sz w:val="20"/>
                <w:szCs w:val="20"/>
                <w:lang w:val="en-US"/>
              </w:rPr>
            </w:pPr>
          </w:p>
        </w:tc>
        <w:tc>
          <w:tcPr>
            <w:tcW w:w="1140" w:type="dxa"/>
            <w:vAlign w:val="center"/>
            <w:hideMark/>
          </w:tcPr>
          <w:p w:rsidR="00014C1A" w:rsidRPr="00622420" w:rsidRDefault="00014C1A">
            <w:pPr>
              <w:rPr>
                <w:rFonts w:eastAsia="Times New Roman"/>
                <w:color w:val="auto"/>
                <w:sz w:val="20"/>
                <w:szCs w:val="20"/>
                <w:lang w:val="en-US"/>
              </w:rPr>
            </w:pPr>
          </w:p>
        </w:tc>
        <w:tc>
          <w:tcPr>
            <w:tcW w:w="64" w:type="dxa"/>
            <w:vAlign w:val="center"/>
            <w:hideMark/>
          </w:tcPr>
          <w:p w:rsidR="00014C1A" w:rsidRPr="00622420" w:rsidRDefault="00014C1A">
            <w:pPr>
              <w:rPr>
                <w:rFonts w:eastAsia="Times New Roman"/>
                <w:color w:val="auto"/>
                <w:sz w:val="20"/>
                <w:szCs w:val="20"/>
                <w:lang w:val="en-US"/>
              </w:rPr>
            </w:pPr>
          </w:p>
        </w:tc>
        <w:tc>
          <w:tcPr>
            <w:tcW w:w="1090" w:type="dxa"/>
            <w:vAlign w:val="center"/>
            <w:hideMark/>
          </w:tcPr>
          <w:p w:rsidR="00014C1A" w:rsidRPr="00622420" w:rsidRDefault="00014C1A">
            <w:pPr>
              <w:rPr>
                <w:rFonts w:eastAsia="Times New Roman"/>
                <w:color w:val="auto"/>
                <w:sz w:val="20"/>
                <w:szCs w:val="20"/>
                <w:lang w:val="en-US"/>
              </w:rPr>
            </w:pPr>
          </w:p>
        </w:tc>
        <w:tc>
          <w:tcPr>
            <w:tcW w:w="1190" w:type="dxa"/>
            <w:vAlign w:val="center"/>
            <w:hideMark/>
          </w:tcPr>
          <w:p w:rsidR="00014C1A" w:rsidRPr="00622420" w:rsidRDefault="00014C1A">
            <w:pPr>
              <w:rPr>
                <w:rFonts w:eastAsia="Times New Roman"/>
                <w:color w:val="auto"/>
                <w:sz w:val="20"/>
                <w:szCs w:val="20"/>
                <w:lang w:val="en-US"/>
              </w:rPr>
            </w:pPr>
          </w:p>
        </w:tc>
      </w:tr>
    </w:tbl>
    <w:p w:rsidR="00514D2A" w:rsidRPr="00622420" w:rsidRDefault="00003B0B" w:rsidP="00B66E57">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 xml:space="preserve">According to </w:t>
      </w:r>
      <w:r w:rsidR="00BF7DA6" w:rsidRPr="00622420">
        <w:rPr>
          <w:rFonts w:ascii="Times New Roman" w:hAnsi="Times New Roman"/>
          <w:sz w:val="24"/>
          <w:szCs w:val="24"/>
          <w:lang w:val="en-US"/>
        </w:rPr>
        <w:t>the monitoring</w:t>
      </w:r>
      <w:r w:rsidR="00514D2A" w:rsidRPr="00622420">
        <w:rPr>
          <w:rFonts w:ascii="Times New Roman" w:hAnsi="Times New Roman"/>
          <w:sz w:val="24"/>
          <w:szCs w:val="24"/>
          <w:lang w:val="en-US"/>
        </w:rPr>
        <w:t xml:space="preserve"> of the implementation of </w:t>
      </w:r>
      <w:r w:rsidRPr="00622420">
        <w:rPr>
          <w:rFonts w:ascii="Times New Roman" w:hAnsi="Times New Roman"/>
          <w:sz w:val="24"/>
          <w:szCs w:val="24"/>
          <w:lang w:val="en-US"/>
        </w:rPr>
        <w:t>the</w:t>
      </w:r>
      <w:r w:rsidR="00BF7DA6" w:rsidRPr="00622420">
        <w:rPr>
          <w:rFonts w:ascii="Times New Roman" w:hAnsi="Times New Roman"/>
          <w:sz w:val="24"/>
          <w:szCs w:val="24"/>
          <w:lang w:val="en-US"/>
        </w:rPr>
        <w:t xml:space="preserve"> Fund's Development Strategy following the results of 2022, carried out</w:t>
      </w:r>
      <w:r w:rsidR="00514D2A" w:rsidRPr="00622420">
        <w:rPr>
          <w:rFonts w:ascii="Times New Roman" w:hAnsi="Times New Roman"/>
          <w:sz w:val="24"/>
          <w:szCs w:val="24"/>
          <w:lang w:val="en-US"/>
        </w:rPr>
        <w:t xml:space="preserve"> as part of the implementation of</w:t>
      </w:r>
      <w:r w:rsidR="001C75FE" w:rsidRPr="00622420">
        <w:rPr>
          <w:rFonts w:ascii="Times New Roman" w:hAnsi="Times New Roman"/>
          <w:sz w:val="24"/>
          <w:szCs w:val="24"/>
          <w:lang w:val="en-US"/>
        </w:rPr>
        <w:t xml:space="preserve"> the Fund's Development</w:t>
      </w:r>
      <w:r w:rsidRPr="00622420">
        <w:rPr>
          <w:rFonts w:ascii="Times New Roman" w:hAnsi="Times New Roman"/>
          <w:sz w:val="24"/>
          <w:szCs w:val="24"/>
          <w:lang w:val="en-US"/>
        </w:rPr>
        <w:t xml:space="preserve"> Plan for </w:t>
      </w:r>
      <w:r w:rsidR="001C75FE" w:rsidRPr="00622420">
        <w:rPr>
          <w:rFonts w:ascii="Times New Roman" w:hAnsi="Times New Roman"/>
          <w:sz w:val="24"/>
          <w:szCs w:val="24"/>
          <w:lang w:val="en-US"/>
        </w:rPr>
        <w:t>2019-2023</w:t>
      </w:r>
      <w:r w:rsidR="00514D2A" w:rsidRPr="00622420">
        <w:rPr>
          <w:rFonts w:ascii="Times New Roman" w:hAnsi="Times New Roman"/>
          <w:sz w:val="24"/>
          <w:szCs w:val="24"/>
          <w:lang w:val="en-US"/>
        </w:rPr>
        <w:t>, almost all strategic key performance indicators were fulfilled:</w:t>
      </w:r>
    </w:p>
    <w:p w:rsidR="00DF61E9" w:rsidRPr="00622420" w:rsidRDefault="00003B0B">
      <w:pPr>
        <w:ind w:firstLine="426"/>
        <w:jc w:val="both"/>
        <w:rPr>
          <w:color w:val="auto"/>
          <w:lang w:val="en-US"/>
        </w:rPr>
      </w:pPr>
      <w:r w:rsidRPr="00622420">
        <w:rPr>
          <w:color w:val="auto"/>
          <w:lang w:val="en-US"/>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095"/>
        <w:gridCol w:w="1134"/>
        <w:gridCol w:w="1702"/>
      </w:tblGrid>
      <w:tr w:rsidR="0006141C" w:rsidRPr="001F748C" w:rsidTr="00A6480C">
        <w:trPr>
          <w:trHeight w:val="870"/>
          <w:jc w:val="center"/>
        </w:trPr>
        <w:tc>
          <w:tcPr>
            <w:tcW w:w="562" w:type="dxa"/>
            <w:shd w:val="clear" w:color="000000" w:fill="auto"/>
            <w:vAlign w:val="center"/>
            <w:hideMark/>
          </w:tcPr>
          <w:p w:rsidR="00292F03" w:rsidRPr="001F748C" w:rsidRDefault="00292F03" w:rsidP="000F32F7">
            <w:pPr>
              <w:jc w:val="center"/>
              <w:rPr>
                <w:b/>
                <w:bCs/>
                <w:color w:val="auto"/>
              </w:rPr>
            </w:pPr>
            <w:r w:rsidRPr="001F748C">
              <w:rPr>
                <w:b/>
                <w:bCs/>
                <w:color w:val="auto"/>
              </w:rPr>
              <w:t>№</w:t>
            </w:r>
          </w:p>
        </w:tc>
        <w:tc>
          <w:tcPr>
            <w:tcW w:w="6095" w:type="dxa"/>
            <w:shd w:val="clear" w:color="000000" w:fill="auto"/>
            <w:vAlign w:val="center"/>
            <w:hideMark/>
          </w:tcPr>
          <w:p w:rsidR="00292F03" w:rsidRPr="001F748C" w:rsidRDefault="00292F03" w:rsidP="000F32F7">
            <w:pPr>
              <w:jc w:val="center"/>
              <w:rPr>
                <w:b/>
                <w:bCs/>
                <w:color w:val="auto"/>
              </w:rPr>
            </w:pPr>
            <w:proofErr w:type="spellStart"/>
            <w:r w:rsidRPr="001F748C">
              <w:rPr>
                <w:b/>
                <w:bCs/>
                <w:color w:val="auto"/>
              </w:rPr>
              <w:t>Indicator</w:t>
            </w:r>
            <w:proofErr w:type="spellEnd"/>
          </w:p>
        </w:tc>
        <w:tc>
          <w:tcPr>
            <w:tcW w:w="1134" w:type="dxa"/>
            <w:shd w:val="clear" w:color="000000" w:fill="auto"/>
            <w:hideMark/>
          </w:tcPr>
          <w:p w:rsidR="00292F03" w:rsidRPr="001F748C" w:rsidRDefault="00292F03" w:rsidP="00784B54">
            <w:pPr>
              <w:jc w:val="center"/>
              <w:rPr>
                <w:b/>
                <w:bCs/>
                <w:color w:val="auto"/>
              </w:rPr>
            </w:pPr>
            <w:r w:rsidRPr="001F748C">
              <w:rPr>
                <w:b/>
                <w:bCs/>
                <w:color w:val="auto"/>
              </w:rPr>
              <w:t>2022</w:t>
            </w:r>
            <w:r w:rsidR="00784B54">
              <w:rPr>
                <w:b/>
                <w:bCs/>
                <w:color w:val="auto"/>
              </w:rPr>
              <w:t xml:space="preserve"> </w:t>
            </w:r>
            <w:proofErr w:type="spellStart"/>
            <w:r w:rsidR="00784B54">
              <w:rPr>
                <w:b/>
                <w:bCs/>
                <w:color w:val="auto"/>
              </w:rPr>
              <w:t>Plan</w:t>
            </w:r>
            <w:proofErr w:type="spellEnd"/>
          </w:p>
        </w:tc>
        <w:tc>
          <w:tcPr>
            <w:tcW w:w="1702" w:type="dxa"/>
            <w:shd w:val="clear" w:color="000000" w:fill="auto"/>
            <w:hideMark/>
          </w:tcPr>
          <w:p w:rsidR="00292F03" w:rsidRPr="001F748C" w:rsidRDefault="00DB66EB" w:rsidP="00784B54">
            <w:pPr>
              <w:jc w:val="center"/>
              <w:rPr>
                <w:b/>
                <w:bCs/>
                <w:color w:val="auto"/>
              </w:rPr>
            </w:pPr>
            <w:r>
              <w:rPr>
                <w:b/>
                <w:bCs/>
                <w:color w:val="auto"/>
                <w:lang w:val="en-US"/>
              </w:rPr>
              <w:t>A</w:t>
            </w:r>
            <w:proofErr w:type="spellStart"/>
            <w:r w:rsidR="00DD50BE" w:rsidRPr="001F748C">
              <w:rPr>
                <w:b/>
                <w:bCs/>
                <w:color w:val="auto"/>
              </w:rPr>
              <w:t>ct</w:t>
            </w:r>
            <w:r>
              <w:rPr>
                <w:b/>
                <w:bCs/>
                <w:color w:val="auto"/>
                <w:lang w:val="en-US"/>
              </w:rPr>
              <w:t>uality</w:t>
            </w:r>
            <w:proofErr w:type="spellEnd"/>
            <w:r w:rsidR="00292F03" w:rsidRPr="001F748C">
              <w:rPr>
                <w:b/>
                <w:bCs/>
                <w:color w:val="auto"/>
              </w:rPr>
              <w:t xml:space="preserve"> 202</w:t>
            </w:r>
            <w:r w:rsidR="00292F03" w:rsidRPr="001F748C">
              <w:rPr>
                <w:b/>
                <w:bCs/>
                <w:color w:val="auto"/>
                <w:lang w:val="en-US"/>
              </w:rPr>
              <w:t>2</w:t>
            </w:r>
          </w:p>
        </w:tc>
      </w:tr>
      <w:tr w:rsidR="0006141C" w:rsidRPr="00E54DC9" w:rsidTr="00A6480C">
        <w:trPr>
          <w:trHeight w:val="315"/>
          <w:jc w:val="center"/>
        </w:trPr>
        <w:tc>
          <w:tcPr>
            <w:tcW w:w="9493" w:type="dxa"/>
            <w:gridSpan w:val="4"/>
            <w:shd w:val="clear" w:color="auto" w:fill="auto"/>
            <w:hideMark/>
          </w:tcPr>
          <w:p w:rsidR="00DF61E9" w:rsidRPr="00622420" w:rsidRDefault="00DF61E9" w:rsidP="00775C6C">
            <w:pPr>
              <w:jc w:val="center"/>
              <w:rPr>
                <w:b/>
                <w:bCs/>
                <w:color w:val="auto"/>
                <w:lang w:val="en-US"/>
              </w:rPr>
            </w:pPr>
            <w:r w:rsidRPr="00622420">
              <w:rPr>
                <w:b/>
                <w:bCs/>
                <w:color w:val="auto"/>
                <w:lang w:val="en-US"/>
              </w:rPr>
              <w:t>STRATEGIC DIRECTION 1. Support and development of start-up and active entrepreneurs</w:t>
            </w:r>
          </w:p>
        </w:tc>
      </w:tr>
      <w:tr w:rsidR="0006141C" w:rsidRPr="00E54DC9" w:rsidTr="00A6480C">
        <w:trPr>
          <w:trHeight w:val="315"/>
          <w:jc w:val="center"/>
        </w:trPr>
        <w:tc>
          <w:tcPr>
            <w:tcW w:w="9493" w:type="dxa"/>
            <w:gridSpan w:val="4"/>
            <w:shd w:val="clear" w:color="auto" w:fill="auto"/>
            <w:hideMark/>
          </w:tcPr>
          <w:p w:rsidR="00DF61E9" w:rsidRPr="00622420" w:rsidRDefault="00DF61E9" w:rsidP="00775C6C">
            <w:pPr>
              <w:jc w:val="center"/>
              <w:rPr>
                <w:b/>
                <w:bCs/>
                <w:color w:val="auto"/>
                <w:lang w:val="en-US"/>
              </w:rPr>
            </w:pPr>
            <w:r w:rsidRPr="00622420">
              <w:rPr>
                <w:b/>
                <w:bCs/>
                <w:color w:val="auto"/>
                <w:lang w:val="en-US"/>
              </w:rPr>
              <w:t>Expansion of lending to micro-businesses, development and implementation of support tools for MFIs and credit partnerships</w:t>
            </w:r>
          </w:p>
        </w:tc>
      </w:tr>
      <w:tr w:rsidR="0006141C" w:rsidRPr="001F748C" w:rsidTr="00A6480C">
        <w:trPr>
          <w:trHeight w:val="309"/>
          <w:jc w:val="center"/>
        </w:trPr>
        <w:tc>
          <w:tcPr>
            <w:tcW w:w="562" w:type="dxa"/>
            <w:shd w:val="clear" w:color="auto" w:fill="auto"/>
            <w:hideMark/>
          </w:tcPr>
          <w:p w:rsidR="00292F03" w:rsidRPr="001F748C" w:rsidRDefault="00292F03" w:rsidP="00775C6C">
            <w:pPr>
              <w:jc w:val="center"/>
              <w:rPr>
                <w:color w:val="auto"/>
              </w:rPr>
            </w:pPr>
            <w:r w:rsidRPr="001F748C">
              <w:rPr>
                <w:color w:val="auto"/>
              </w:rPr>
              <w:t>1</w:t>
            </w:r>
          </w:p>
        </w:tc>
        <w:tc>
          <w:tcPr>
            <w:tcW w:w="6095" w:type="dxa"/>
            <w:shd w:val="clear" w:color="auto" w:fill="auto"/>
            <w:hideMark/>
          </w:tcPr>
          <w:p w:rsidR="00292F03" w:rsidRPr="00622420" w:rsidRDefault="00292F03" w:rsidP="00775C6C">
            <w:pPr>
              <w:jc w:val="both"/>
              <w:rPr>
                <w:color w:val="auto"/>
                <w:lang w:val="en-US"/>
              </w:rPr>
            </w:pPr>
            <w:r w:rsidRPr="00622420">
              <w:rPr>
                <w:color w:val="auto"/>
                <w:kern w:val="24"/>
                <w:lang w:val="en-US"/>
              </w:rPr>
              <w:t>Share of MFI portfolio in the loan portfolio of the Fund,%</w:t>
            </w:r>
          </w:p>
        </w:tc>
        <w:tc>
          <w:tcPr>
            <w:tcW w:w="1134" w:type="dxa"/>
            <w:shd w:val="clear" w:color="auto" w:fill="auto"/>
            <w:hideMark/>
          </w:tcPr>
          <w:p w:rsidR="00292F03" w:rsidRPr="001F748C" w:rsidRDefault="00292F03" w:rsidP="00775C6C">
            <w:pPr>
              <w:pStyle w:val="af6"/>
              <w:textAlignment w:val="top"/>
            </w:pPr>
            <w:r w:rsidRPr="001F748C">
              <w:rPr>
                <w:rFonts w:eastAsiaTheme="minorEastAsia"/>
                <w:kern w:val="24"/>
              </w:rPr>
              <w:t>55%</w:t>
            </w:r>
          </w:p>
        </w:tc>
        <w:tc>
          <w:tcPr>
            <w:tcW w:w="1702" w:type="dxa"/>
            <w:shd w:val="clear" w:color="000000" w:fill="FFFFFF"/>
            <w:hideMark/>
          </w:tcPr>
          <w:p w:rsidR="00292F03" w:rsidRPr="001F748C" w:rsidRDefault="00292F03" w:rsidP="00775C6C">
            <w:pPr>
              <w:rPr>
                <w:color w:val="auto"/>
                <w:kern w:val="24"/>
              </w:rPr>
            </w:pPr>
            <w:r w:rsidRPr="001F748C">
              <w:rPr>
                <w:color w:val="auto"/>
                <w:kern w:val="24"/>
              </w:rPr>
              <w:t>57%</w:t>
            </w:r>
          </w:p>
        </w:tc>
      </w:tr>
      <w:tr w:rsidR="0006141C" w:rsidRPr="001F748C" w:rsidTr="00A6480C">
        <w:trPr>
          <w:trHeight w:val="413"/>
          <w:jc w:val="center"/>
        </w:trPr>
        <w:tc>
          <w:tcPr>
            <w:tcW w:w="562" w:type="dxa"/>
            <w:shd w:val="clear" w:color="auto" w:fill="auto"/>
            <w:hideMark/>
          </w:tcPr>
          <w:p w:rsidR="00292F03" w:rsidRPr="001F748C" w:rsidRDefault="00292F03" w:rsidP="00775C6C">
            <w:pPr>
              <w:jc w:val="center"/>
              <w:rPr>
                <w:color w:val="auto"/>
              </w:rPr>
            </w:pPr>
            <w:r w:rsidRPr="001F748C">
              <w:rPr>
                <w:color w:val="auto"/>
              </w:rPr>
              <w:t>2</w:t>
            </w:r>
          </w:p>
        </w:tc>
        <w:tc>
          <w:tcPr>
            <w:tcW w:w="6095" w:type="dxa"/>
            <w:shd w:val="clear" w:color="auto" w:fill="auto"/>
            <w:hideMark/>
          </w:tcPr>
          <w:p w:rsidR="00292F03" w:rsidRPr="00622420" w:rsidRDefault="00292F03" w:rsidP="00775C6C">
            <w:pPr>
              <w:jc w:val="both"/>
              <w:rPr>
                <w:color w:val="auto"/>
                <w:lang w:val="en-US"/>
              </w:rPr>
            </w:pPr>
            <w:r w:rsidRPr="00622420">
              <w:rPr>
                <w:color w:val="auto"/>
                <w:kern w:val="24"/>
                <w:lang w:val="en-US"/>
              </w:rPr>
              <w:t>Share of micro and small entrepreneurs from the total number of supported entrepreneurs,%</w:t>
            </w:r>
          </w:p>
        </w:tc>
        <w:tc>
          <w:tcPr>
            <w:tcW w:w="1134" w:type="dxa"/>
            <w:shd w:val="clear" w:color="auto" w:fill="auto"/>
            <w:hideMark/>
          </w:tcPr>
          <w:p w:rsidR="00292F03" w:rsidRPr="001F748C" w:rsidRDefault="00292F03" w:rsidP="001C48A4">
            <w:pPr>
              <w:pStyle w:val="af6"/>
              <w:textAlignment w:val="top"/>
            </w:pPr>
            <w:r w:rsidRPr="001F748C">
              <w:rPr>
                <w:rFonts w:eastAsiaTheme="minorEastAsia"/>
                <w:kern w:val="24"/>
              </w:rPr>
              <w:t>87,8%</w:t>
            </w:r>
          </w:p>
        </w:tc>
        <w:tc>
          <w:tcPr>
            <w:tcW w:w="1702" w:type="dxa"/>
            <w:shd w:val="clear" w:color="auto" w:fill="auto"/>
            <w:hideMark/>
          </w:tcPr>
          <w:p w:rsidR="00292F03" w:rsidRPr="001F748C" w:rsidRDefault="00292F03" w:rsidP="00DC2625">
            <w:pPr>
              <w:pStyle w:val="af6"/>
              <w:rPr>
                <w:rFonts w:eastAsiaTheme="minorEastAsia"/>
                <w:kern w:val="24"/>
              </w:rPr>
            </w:pPr>
            <w:r w:rsidRPr="001F748C">
              <w:rPr>
                <w:rFonts w:eastAsiaTheme="minorEastAsia"/>
                <w:bCs/>
                <w:kern w:val="24"/>
              </w:rPr>
              <w:t>98,61%</w:t>
            </w:r>
          </w:p>
        </w:tc>
      </w:tr>
      <w:tr w:rsidR="0006141C" w:rsidRPr="00E54DC9" w:rsidTr="00A6480C">
        <w:trPr>
          <w:trHeight w:val="315"/>
          <w:jc w:val="center"/>
        </w:trPr>
        <w:tc>
          <w:tcPr>
            <w:tcW w:w="9493" w:type="dxa"/>
            <w:gridSpan w:val="4"/>
            <w:shd w:val="clear" w:color="auto" w:fill="auto"/>
            <w:hideMark/>
          </w:tcPr>
          <w:p w:rsidR="00DF61E9" w:rsidRPr="00622420" w:rsidRDefault="00DF61E9" w:rsidP="00775C6C">
            <w:pPr>
              <w:jc w:val="center"/>
              <w:rPr>
                <w:b/>
                <w:bCs/>
                <w:color w:val="auto"/>
                <w:lang w:val="en-US"/>
              </w:rPr>
            </w:pPr>
            <w:r w:rsidRPr="00622420">
              <w:rPr>
                <w:b/>
                <w:bCs/>
                <w:color w:val="auto"/>
                <w:lang w:val="en-US"/>
              </w:rPr>
              <w:t xml:space="preserve">Increase in the share of coverage of existing MSMEs by the Fund's financial </w:t>
            </w:r>
            <w:proofErr w:type="spellStart"/>
            <w:r w:rsidRPr="00622420">
              <w:rPr>
                <w:b/>
                <w:bCs/>
                <w:color w:val="auto"/>
                <w:lang w:val="en-US"/>
              </w:rPr>
              <w:t>programmes</w:t>
            </w:r>
            <w:proofErr w:type="spellEnd"/>
          </w:p>
        </w:tc>
      </w:tr>
      <w:tr w:rsidR="0006141C" w:rsidRPr="001F748C" w:rsidTr="00A6480C">
        <w:trPr>
          <w:trHeight w:val="56"/>
          <w:jc w:val="center"/>
        </w:trPr>
        <w:tc>
          <w:tcPr>
            <w:tcW w:w="562" w:type="dxa"/>
            <w:shd w:val="clear" w:color="auto" w:fill="auto"/>
            <w:hideMark/>
          </w:tcPr>
          <w:p w:rsidR="00292F03" w:rsidRPr="001F748C" w:rsidRDefault="00292F03" w:rsidP="00775C6C">
            <w:pPr>
              <w:jc w:val="center"/>
              <w:rPr>
                <w:color w:val="auto"/>
              </w:rPr>
            </w:pPr>
            <w:r w:rsidRPr="001F748C">
              <w:rPr>
                <w:color w:val="auto"/>
              </w:rPr>
              <w:t>3</w:t>
            </w:r>
          </w:p>
        </w:tc>
        <w:tc>
          <w:tcPr>
            <w:tcW w:w="6095" w:type="dxa"/>
            <w:shd w:val="clear" w:color="auto" w:fill="auto"/>
            <w:hideMark/>
          </w:tcPr>
          <w:p w:rsidR="00292F03" w:rsidRPr="00622420" w:rsidRDefault="00292F03" w:rsidP="00775C6C">
            <w:pPr>
              <w:jc w:val="both"/>
              <w:rPr>
                <w:color w:val="auto"/>
                <w:lang w:val="en-US"/>
              </w:rPr>
            </w:pPr>
            <w:r w:rsidRPr="00622420">
              <w:rPr>
                <w:color w:val="auto"/>
                <w:lang w:val="en-US"/>
              </w:rPr>
              <w:t>Share of MSMEs that received financial support to the total number of MSMEs operating on the market,%</w:t>
            </w:r>
          </w:p>
        </w:tc>
        <w:tc>
          <w:tcPr>
            <w:tcW w:w="1134" w:type="dxa"/>
            <w:shd w:val="clear" w:color="auto" w:fill="auto"/>
            <w:hideMark/>
          </w:tcPr>
          <w:p w:rsidR="00292F03" w:rsidRPr="001F748C" w:rsidRDefault="00292F03" w:rsidP="001C48A4">
            <w:pPr>
              <w:pStyle w:val="af6"/>
              <w:rPr>
                <w:rFonts w:eastAsiaTheme="minorEastAsia"/>
                <w:kern w:val="24"/>
              </w:rPr>
            </w:pPr>
            <w:r w:rsidRPr="001F748C">
              <w:rPr>
                <w:rFonts w:eastAsiaTheme="minorEastAsia"/>
                <w:kern w:val="24"/>
              </w:rPr>
              <w:t>11,1%</w:t>
            </w:r>
          </w:p>
        </w:tc>
        <w:tc>
          <w:tcPr>
            <w:tcW w:w="1702" w:type="dxa"/>
            <w:shd w:val="clear" w:color="auto" w:fill="auto"/>
            <w:hideMark/>
          </w:tcPr>
          <w:p w:rsidR="002344FB" w:rsidRPr="001F748C" w:rsidRDefault="00292F03" w:rsidP="002344FB">
            <w:pPr>
              <w:pStyle w:val="af6"/>
              <w:rPr>
                <w:rFonts w:eastAsia="Calibri"/>
                <w:kern w:val="24"/>
              </w:rPr>
            </w:pPr>
            <w:r w:rsidRPr="001F748C">
              <w:rPr>
                <w:rFonts w:eastAsia="Calibri"/>
                <w:kern w:val="24"/>
              </w:rPr>
              <w:t>9,51%*</w:t>
            </w:r>
          </w:p>
          <w:p w:rsidR="00292F03" w:rsidRPr="001F748C" w:rsidRDefault="00292F03" w:rsidP="00775C6C">
            <w:pPr>
              <w:pStyle w:val="af6"/>
              <w:rPr>
                <w:rFonts w:eastAsia="Calibri"/>
                <w:kern w:val="24"/>
              </w:rPr>
            </w:pPr>
          </w:p>
        </w:tc>
      </w:tr>
      <w:tr w:rsidR="0006141C" w:rsidRPr="001F748C" w:rsidTr="00A6480C">
        <w:trPr>
          <w:trHeight w:val="698"/>
          <w:jc w:val="center"/>
        </w:trPr>
        <w:tc>
          <w:tcPr>
            <w:tcW w:w="562" w:type="dxa"/>
            <w:shd w:val="clear" w:color="auto" w:fill="auto"/>
            <w:hideMark/>
          </w:tcPr>
          <w:p w:rsidR="00292F03" w:rsidRPr="001F748C" w:rsidRDefault="00292F03" w:rsidP="00775C6C">
            <w:pPr>
              <w:jc w:val="center"/>
              <w:rPr>
                <w:color w:val="auto"/>
              </w:rPr>
            </w:pPr>
            <w:r w:rsidRPr="001F748C">
              <w:rPr>
                <w:color w:val="auto"/>
              </w:rPr>
              <w:t>4</w:t>
            </w:r>
          </w:p>
        </w:tc>
        <w:tc>
          <w:tcPr>
            <w:tcW w:w="6095" w:type="dxa"/>
            <w:shd w:val="clear" w:color="auto" w:fill="auto"/>
            <w:hideMark/>
          </w:tcPr>
          <w:p w:rsidR="00292F03" w:rsidRPr="00622420" w:rsidRDefault="00292F03" w:rsidP="00775C6C">
            <w:pPr>
              <w:jc w:val="both"/>
              <w:rPr>
                <w:color w:val="auto"/>
                <w:lang w:val="en-US"/>
              </w:rPr>
            </w:pPr>
            <w:r w:rsidRPr="00622420">
              <w:rPr>
                <w:color w:val="auto"/>
                <w:kern w:val="24"/>
                <w:lang w:val="en-US"/>
              </w:rPr>
              <w:t>Number of new projects and projects for modernization and expansion of existing production facilities, taking into account the increase in labor productivity and expansion of sales markets (at the end of the year), units.</w:t>
            </w:r>
          </w:p>
        </w:tc>
        <w:tc>
          <w:tcPr>
            <w:tcW w:w="1134" w:type="dxa"/>
            <w:shd w:val="clear" w:color="auto" w:fill="auto"/>
            <w:hideMark/>
          </w:tcPr>
          <w:p w:rsidR="00292F03" w:rsidRPr="001F748C" w:rsidRDefault="00292F03" w:rsidP="00DC2625">
            <w:pPr>
              <w:pStyle w:val="af6"/>
            </w:pPr>
            <w:r w:rsidRPr="001F748C">
              <w:rPr>
                <w:kern w:val="24"/>
              </w:rPr>
              <w:t>166 678</w:t>
            </w:r>
          </w:p>
        </w:tc>
        <w:tc>
          <w:tcPr>
            <w:tcW w:w="1702" w:type="dxa"/>
            <w:shd w:val="clear" w:color="auto" w:fill="auto"/>
            <w:hideMark/>
          </w:tcPr>
          <w:p w:rsidR="00292F03" w:rsidRPr="001F748C" w:rsidRDefault="00292F03" w:rsidP="001C48A4">
            <w:pPr>
              <w:pStyle w:val="af6"/>
              <w:rPr>
                <w:kern w:val="24"/>
              </w:rPr>
            </w:pPr>
            <w:r w:rsidRPr="001F748C">
              <w:rPr>
                <w:rFonts w:eastAsiaTheme="minorEastAsia"/>
              </w:rPr>
              <w:t>172 997</w:t>
            </w:r>
          </w:p>
        </w:tc>
      </w:tr>
      <w:tr w:rsidR="0006141C" w:rsidRPr="001F748C" w:rsidTr="00A6480C">
        <w:trPr>
          <w:trHeight w:val="269"/>
          <w:jc w:val="center"/>
        </w:trPr>
        <w:tc>
          <w:tcPr>
            <w:tcW w:w="562" w:type="dxa"/>
            <w:shd w:val="clear" w:color="auto" w:fill="auto"/>
            <w:hideMark/>
          </w:tcPr>
          <w:p w:rsidR="00292F03" w:rsidRPr="001F748C" w:rsidRDefault="00292F03" w:rsidP="00775C6C">
            <w:pPr>
              <w:jc w:val="center"/>
              <w:rPr>
                <w:color w:val="auto"/>
              </w:rPr>
            </w:pPr>
            <w:r w:rsidRPr="001F748C">
              <w:rPr>
                <w:color w:val="auto"/>
              </w:rPr>
              <w:t>5</w:t>
            </w:r>
          </w:p>
        </w:tc>
        <w:tc>
          <w:tcPr>
            <w:tcW w:w="6095" w:type="dxa"/>
            <w:shd w:val="clear" w:color="auto" w:fill="auto"/>
            <w:hideMark/>
          </w:tcPr>
          <w:p w:rsidR="00292F03" w:rsidRPr="00622420" w:rsidRDefault="00292F03" w:rsidP="00775C6C">
            <w:pPr>
              <w:jc w:val="both"/>
              <w:rPr>
                <w:color w:val="auto"/>
                <w:lang w:val="en-US"/>
              </w:rPr>
            </w:pPr>
            <w:r w:rsidRPr="00622420">
              <w:rPr>
                <w:color w:val="auto"/>
                <w:kern w:val="24"/>
                <w:lang w:val="en-US"/>
              </w:rPr>
              <w:t>Share of the private sector in the loan portfolio of the Fund,%</w:t>
            </w:r>
          </w:p>
        </w:tc>
        <w:tc>
          <w:tcPr>
            <w:tcW w:w="1134" w:type="dxa"/>
            <w:shd w:val="clear" w:color="auto" w:fill="auto"/>
            <w:hideMark/>
          </w:tcPr>
          <w:p w:rsidR="00292F03" w:rsidRPr="001F748C" w:rsidRDefault="00292F03" w:rsidP="00DC2625">
            <w:pPr>
              <w:rPr>
                <w:color w:val="auto"/>
              </w:rPr>
            </w:pPr>
            <w:r w:rsidRPr="001F748C">
              <w:rPr>
                <w:color w:val="auto"/>
                <w:kern w:val="24"/>
              </w:rPr>
              <w:t>95%</w:t>
            </w:r>
          </w:p>
        </w:tc>
        <w:tc>
          <w:tcPr>
            <w:tcW w:w="1702" w:type="dxa"/>
            <w:shd w:val="clear" w:color="auto" w:fill="auto"/>
          </w:tcPr>
          <w:p w:rsidR="00292F03" w:rsidRPr="001F748C" w:rsidRDefault="00292F03" w:rsidP="00DC2625">
            <w:pPr>
              <w:rPr>
                <w:color w:val="auto"/>
                <w:kern w:val="24"/>
              </w:rPr>
            </w:pPr>
            <w:r w:rsidRPr="001F748C">
              <w:rPr>
                <w:color w:val="auto"/>
                <w:kern w:val="24"/>
              </w:rPr>
              <w:t>99%</w:t>
            </w:r>
          </w:p>
        </w:tc>
      </w:tr>
      <w:tr w:rsidR="00606E81" w:rsidRPr="001F748C" w:rsidTr="00A6480C">
        <w:trPr>
          <w:trHeight w:val="144"/>
          <w:jc w:val="center"/>
        </w:trPr>
        <w:tc>
          <w:tcPr>
            <w:tcW w:w="562" w:type="dxa"/>
            <w:shd w:val="clear" w:color="auto" w:fill="auto"/>
            <w:hideMark/>
          </w:tcPr>
          <w:p w:rsidR="00606E81" w:rsidRPr="001F748C" w:rsidRDefault="00606E81" w:rsidP="00606E81">
            <w:pPr>
              <w:jc w:val="center"/>
              <w:rPr>
                <w:color w:val="auto"/>
              </w:rPr>
            </w:pPr>
            <w:r w:rsidRPr="001F748C">
              <w:rPr>
                <w:color w:val="auto"/>
              </w:rPr>
              <w:t>6</w:t>
            </w:r>
          </w:p>
        </w:tc>
        <w:tc>
          <w:tcPr>
            <w:tcW w:w="6095" w:type="dxa"/>
            <w:shd w:val="clear" w:color="auto" w:fill="auto"/>
            <w:hideMark/>
          </w:tcPr>
          <w:p w:rsidR="00606E81" w:rsidRPr="00622420" w:rsidRDefault="00606E81" w:rsidP="00606E81">
            <w:pPr>
              <w:jc w:val="both"/>
              <w:rPr>
                <w:color w:val="auto"/>
                <w:lang w:val="en-US"/>
              </w:rPr>
            </w:pPr>
            <w:r w:rsidRPr="00622420">
              <w:rPr>
                <w:color w:val="auto"/>
                <w:lang w:val="en-US"/>
              </w:rPr>
              <w:t xml:space="preserve">Revenue of enterprises supported by the Fund (for the year), billion </w:t>
            </w:r>
            <w:proofErr w:type="spellStart"/>
            <w:r w:rsidRPr="00622420">
              <w:rPr>
                <w:color w:val="auto"/>
                <w:lang w:val="en-US"/>
              </w:rPr>
              <w:t>tenge</w:t>
            </w:r>
            <w:proofErr w:type="spellEnd"/>
          </w:p>
        </w:tc>
        <w:tc>
          <w:tcPr>
            <w:tcW w:w="1134" w:type="dxa"/>
            <w:shd w:val="clear" w:color="auto" w:fill="auto"/>
            <w:hideMark/>
          </w:tcPr>
          <w:p w:rsidR="00606E81" w:rsidRPr="001F748C" w:rsidRDefault="00606E81" w:rsidP="00606E81">
            <w:pPr>
              <w:rPr>
                <w:color w:val="auto"/>
              </w:rPr>
            </w:pPr>
            <w:r w:rsidRPr="001F748C">
              <w:rPr>
                <w:color w:val="auto"/>
              </w:rPr>
              <w:t>6 000</w:t>
            </w:r>
          </w:p>
        </w:tc>
        <w:tc>
          <w:tcPr>
            <w:tcW w:w="1702" w:type="dxa"/>
            <w:shd w:val="clear" w:color="auto" w:fill="auto"/>
            <w:hideMark/>
          </w:tcPr>
          <w:p w:rsidR="00606E81" w:rsidRPr="001F748C" w:rsidRDefault="00606E81" w:rsidP="00606E81">
            <w:pPr>
              <w:rPr>
                <w:color w:val="auto"/>
              </w:rPr>
            </w:pPr>
            <w:r w:rsidRPr="001F748C">
              <w:rPr>
                <w:color w:val="auto"/>
              </w:rPr>
              <w:t>10</w:t>
            </w:r>
            <w:r>
              <w:rPr>
                <w:color w:val="auto"/>
              </w:rPr>
              <w:t> </w:t>
            </w:r>
            <w:r w:rsidRPr="001F748C">
              <w:rPr>
                <w:color w:val="auto"/>
              </w:rPr>
              <w:t>787</w:t>
            </w:r>
            <w:r>
              <w:rPr>
                <w:color w:val="auto"/>
              </w:rPr>
              <w:t>**</w:t>
            </w:r>
          </w:p>
        </w:tc>
      </w:tr>
      <w:tr w:rsidR="0006141C" w:rsidRPr="00E54DC9" w:rsidTr="00A6480C">
        <w:trPr>
          <w:trHeight w:val="315"/>
          <w:jc w:val="center"/>
        </w:trPr>
        <w:tc>
          <w:tcPr>
            <w:tcW w:w="9493" w:type="dxa"/>
            <w:gridSpan w:val="4"/>
            <w:shd w:val="clear" w:color="auto" w:fill="auto"/>
            <w:hideMark/>
          </w:tcPr>
          <w:p w:rsidR="00DF61E9" w:rsidRPr="00622420" w:rsidRDefault="00DF61E9" w:rsidP="00775C6C">
            <w:pPr>
              <w:jc w:val="center"/>
              <w:rPr>
                <w:b/>
                <w:bCs/>
                <w:color w:val="auto"/>
                <w:lang w:val="en-US"/>
              </w:rPr>
            </w:pPr>
            <w:r w:rsidRPr="00622420">
              <w:rPr>
                <w:b/>
                <w:bCs/>
                <w:color w:val="auto"/>
                <w:lang w:val="en-US"/>
              </w:rPr>
              <w:t>Ensuring economic efficiency of supported MSMEs</w:t>
            </w:r>
          </w:p>
        </w:tc>
      </w:tr>
      <w:tr w:rsidR="00606E81" w:rsidRPr="001F748C" w:rsidTr="00A6480C">
        <w:trPr>
          <w:trHeight w:val="416"/>
          <w:jc w:val="center"/>
        </w:trPr>
        <w:tc>
          <w:tcPr>
            <w:tcW w:w="562" w:type="dxa"/>
            <w:shd w:val="clear" w:color="auto" w:fill="auto"/>
            <w:hideMark/>
          </w:tcPr>
          <w:p w:rsidR="00606E81" w:rsidRPr="001F748C" w:rsidRDefault="00606E81" w:rsidP="00606E81">
            <w:pPr>
              <w:jc w:val="center"/>
              <w:rPr>
                <w:color w:val="auto"/>
              </w:rPr>
            </w:pPr>
            <w:r w:rsidRPr="001F748C">
              <w:rPr>
                <w:color w:val="auto"/>
              </w:rPr>
              <w:t>7</w:t>
            </w:r>
          </w:p>
        </w:tc>
        <w:tc>
          <w:tcPr>
            <w:tcW w:w="6095" w:type="dxa"/>
            <w:shd w:val="clear" w:color="auto" w:fill="auto"/>
            <w:hideMark/>
          </w:tcPr>
          <w:p w:rsidR="00606E81" w:rsidRPr="00622420" w:rsidRDefault="00606E81" w:rsidP="00606E81">
            <w:pPr>
              <w:jc w:val="both"/>
              <w:rPr>
                <w:color w:val="auto"/>
                <w:lang w:val="en-US"/>
              </w:rPr>
            </w:pPr>
            <w:r w:rsidRPr="00622420">
              <w:rPr>
                <w:color w:val="auto"/>
                <w:lang w:val="en-US"/>
              </w:rPr>
              <w:t xml:space="preserve">Increase in taxes paid by business entities supported by the Fund, billion </w:t>
            </w:r>
            <w:proofErr w:type="spellStart"/>
            <w:r w:rsidRPr="00622420">
              <w:rPr>
                <w:color w:val="auto"/>
                <w:lang w:val="en-US"/>
              </w:rPr>
              <w:t>tenge</w:t>
            </w:r>
            <w:proofErr w:type="spellEnd"/>
          </w:p>
        </w:tc>
        <w:tc>
          <w:tcPr>
            <w:tcW w:w="1134" w:type="dxa"/>
            <w:shd w:val="clear" w:color="auto" w:fill="auto"/>
            <w:hideMark/>
          </w:tcPr>
          <w:p w:rsidR="00606E81" w:rsidRPr="001F748C" w:rsidRDefault="00606E81" w:rsidP="00606E81">
            <w:pPr>
              <w:rPr>
                <w:color w:val="auto"/>
                <w:lang w:val="en-US"/>
              </w:rPr>
            </w:pPr>
            <w:r w:rsidRPr="001F748C">
              <w:rPr>
                <w:color w:val="auto"/>
                <w:kern w:val="24"/>
              </w:rPr>
              <w:t>19</w:t>
            </w:r>
          </w:p>
        </w:tc>
        <w:tc>
          <w:tcPr>
            <w:tcW w:w="1702" w:type="dxa"/>
            <w:shd w:val="clear" w:color="auto" w:fill="auto"/>
            <w:hideMark/>
          </w:tcPr>
          <w:p w:rsidR="00606E81" w:rsidRPr="001F748C" w:rsidRDefault="00606E81" w:rsidP="00606E81">
            <w:pPr>
              <w:tabs>
                <w:tab w:val="left" w:pos="851"/>
              </w:tabs>
              <w:rPr>
                <w:color w:val="auto"/>
              </w:rPr>
            </w:pPr>
            <w:r w:rsidRPr="001F748C">
              <w:rPr>
                <w:color w:val="auto"/>
              </w:rPr>
              <w:t>28,3</w:t>
            </w:r>
            <w:r>
              <w:rPr>
                <w:color w:val="auto"/>
              </w:rPr>
              <w:t>**</w:t>
            </w:r>
          </w:p>
        </w:tc>
      </w:tr>
      <w:tr w:rsidR="0006141C" w:rsidRPr="00E54DC9" w:rsidTr="00A6480C">
        <w:trPr>
          <w:trHeight w:val="315"/>
          <w:jc w:val="center"/>
        </w:trPr>
        <w:tc>
          <w:tcPr>
            <w:tcW w:w="9493" w:type="dxa"/>
            <w:gridSpan w:val="4"/>
            <w:shd w:val="clear" w:color="auto" w:fill="auto"/>
            <w:hideMark/>
          </w:tcPr>
          <w:p w:rsidR="00DF61E9" w:rsidRPr="00622420" w:rsidRDefault="00DF61E9" w:rsidP="00775C6C">
            <w:pPr>
              <w:jc w:val="center"/>
              <w:rPr>
                <w:b/>
                <w:bCs/>
                <w:color w:val="auto"/>
                <w:lang w:val="en-US"/>
              </w:rPr>
            </w:pPr>
            <w:r w:rsidRPr="00622420">
              <w:rPr>
                <w:b/>
                <w:bCs/>
                <w:color w:val="auto"/>
                <w:lang w:val="en-US"/>
              </w:rPr>
              <w:t>STRATEGIC DIRECTION 2. Sustainable institutional development of the fund</w:t>
            </w:r>
          </w:p>
        </w:tc>
      </w:tr>
      <w:tr w:rsidR="0006141C" w:rsidRPr="00E54DC9" w:rsidTr="00A6480C">
        <w:trPr>
          <w:trHeight w:val="315"/>
          <w:jc w:val="center"/>
        </w:trPr>
        <w:tc>
          <w:tcPr>
            <w:tcW w:w="9493" w:type="dxa"/>
            <w:gridSpan w:val="4"/>
            <w:shd w:val="clear" w:color="auto" w:fill="auto"/>
            <w:hideMark/>
          </w:tcPr>
          <w:p w:rsidR="00DF61E9" w:rsidRPr="00622420" w:rsidRDefault="00DF61E9" w:rsidP="00775C6C">
            <w:pPr>
              <w:jc w:val="center"/>
              <w:rPr>
                <w:b/>
                <w:bCs/>
                <w:color w:val="auto"/>
                <w:lang w:val="en-US"/>
              </w:rPr>
            </w:pPr>
            <w:r w:rsidRPr="00622420">
              <w:rPr>
                <w:b/>
                <w:bCs/>
                <w:color w:val="auto"/>
                <w:lang w:val="en-US"/>
              </w:rPr>
              <w:t>Attracting additional sources of financing</w:t>
            </w:r>
          </w:p>
        </w:tc>
      </w:tr>
      <w:tr w:rsidR="0006141C" w:rsidRPr="00E54DC9" w:rsidTr="00DB66EB">
        <w:trPr>
          <w:trHeight w:val="698"/>
          <w:jc w:val="center"/>
        </w:trPr>
        <w:tc>
          <w:tcPr>
            <w:tcW w:w="562" w:type="dxa"/>
            <w:shd w:val="clear" w:color="auto" w:fill="auto"/>
            <w:hideMark/>
          </w:tcPr>
          <w:p w:rsidR="00292F03" w:rsidRPr="001F748C" w:rsidRDefault="00292F03" w:rsidP="00775C6C">
            <w:pPr>
              <w:jc w:val="center"/>
              <w:rPr>
                <w:color w:val="auto"/>
              </w:rPr>
            </w:pPr>
            <w:r w:rsidRPr="001F748C">
              <w:rPr>
                <w:color w:val="auto"/>
              </w:rPr>
              <w:t>8</w:t>
            </w:r>
          </w:p>
        </w:tc>
        <w:tc>
          <w:tcPr>
            <w:tcW w:w="6095" w:type="dxa"/>
            <w:shd w:val="clear" w:color="auto" w:fill="auto"/>
            <w:hideMark/>
          </w:tcPr>
          <w:p w:rsidR="00292F03" w:rsidRPr="00622420" w:rsidRDefault="00292F03" w:rsidP="00775C6C">
            <w:pPr>
              <w:jc w:val="both"/>
              <w:rPr>
                <w:color w:val="auto"/>
                <w:lang w:val="en-US"/>
              </w:rPr>
            </w:pPr>
            <w:r w:rsidRPr="00622420">
              <w:rPr>
                <w:color w:val="auto"/>
                <w:lang w:val="en-US"/>
              </w:rPr>
              <w:t>Share of non-state sources of borrowing in the total structure of borrowing for the reporting year,</w:t>
            </w:r>
            <w:r w:rsidR="00DB66EB">
              <w:rPr>
                <w:color w:val="auto"/>
                <w:lang w:val="en-US"/>
              </w:rPr>
              <w:t xml:space="preserve"> </w:t>
            </w:r>
            <w:r w:rsidRPr="00622420">
              <w:rPr>
                <w:color w:val="auto"/>
                <w:lang w:val="en-US"/>
              </w:rPr>
              <w:t>%</w:t>
            </w:r>
          </w:p>
        </w:tc>
        <w:tc>
          <w:tcPr>
            <w:tcW w:w="1134" w:type="dxa"/>
            <w:shd w:val="clear" w:color="auto" w:fill="auto"/>
            <w:hideMark/>
          </w:tcPr>
          <w:p w:rsidR="00292F03" w:rsidRPr="001F748C" w:rsidRDefault="00292F03" w:rsidP="001C48A4">
            <w:pPr>
              <w:rPr>
                <w:color w:val="auto"/>
              </w:rPr>
            </w:pPr>
            <w:r w:rsidRPr="001F748C">
              <w:rPr>
                <w:color w:val="auto"/>
              </w:rPr>
              <w:t>44,4%</w:t>
            </w:r>
          </w:p>
        </w:tc>
        <w:tc>
          <w:tcPr>
            <w:tcW w:w="1702" w:type="dxa"/>
            <w:shd w:val="clear" w:color="auto" w:fill="auto"/>
            <w:hideMark/>
          </w:tcPr>
          <w:p w:rsidR="00292F03" w:rsidRPr="00622420" w:rsidRDefault="00292F03" w:rsidP="00775C6C">
            <w:pPr>
              <w:rPr>
                <w:color w:val="auto"/>
                <w:lang w:val="en-US"/>
              </w:rPr>
            </w:pPr>
            <w:r w:rsidRPr="00622420">
              <w:rPr>
                <w:color w:val="auto"/>
                <w:lang w:val="en-US"/>
              </w:rPr>
              <w:t>0% *</w:t>
            </w:r>
            <w:r w:rsidR="00EC7DB2" w:rsidRPr="00622420">
              <w:rPr>
                <w:color w:val="auto"/>
                <w:lang w:val="en-US"/>
              </w:rPr>
              <w:t>*</w:t>
            </w:r>
            <w:r w:rsidR="00606E81" w:rsidRPr="00622420">
              <w:rPr>
                <w:color w:val="auto"/>
                <w:lang w:val="en-US"/>
              </w:rPr>
              <w:t>*</w:t>
            </w:r>
            <w:r w:rsidRPr="00622420">
              <w:rPr>
                <w:color w:val="auto"/>
                <w:lang w:val="en-US"/>
              </w:rPr>
              <w:t xml:space="preserve"> = (0 </w:t>
            </w:r>
            <w:proofErr w:type="spellStart"/>
            <w:r w:rsidRPr="00622420">
              <w:rPr>
                <w:color w:val="auto"/>
                <w:lang w:val="en-US"/>
              </w:rPr>
              <w:t>tenge</w:t>
            </w:r>
            <w:proofErr w:type="spellEnd"/>
            <w:proofErr w:type="gramStart"/>
            <w:r w:rsidRPr="00622420">
              <w:rPr>
                <w:color w:val="auto"/>
                <w:lang w:val="en-US"/>
              </w:rPr>
              <w:t>/( 4.366</w:t>
            </w:r>
            <w:proofErr w:type="gramEnd"/>
            <w:r w:rsidRPr="00622420">
              <w:rPr>
                <w:color w:val="auto"/>
                <w:lang w:val="en-US"/>
              </w:rPr>
              <w:t xml:space="preserve"> billion </w:t>
            </w:r>
            <w:proofErr w:type="spellStart"/>
            <w:r w:rsidRPr="00622420">
              <w:rPr>
                <w:color w:val="auto"/>
                <w:lang w:val="en-US"/>
              </w:rPr>
              <w:t>tenge</w:t>
            </w:r>
            <w:proofErr w:type="spellEnd"/>
            <w:r w:rsidRPr="00622420">
              <w:rPr>
                <w:color w:val="auto"/>
                <w:lang w:val="en-US"/>
              </w:rPr>
              <w:t xml:space="preserve"> *</w:t>
            </w:r>
          </w:p>
          <w:p w:rsidR="00292F03" w:rsidRPr="00622420" w:rsidRDefault="00292F03" w:rsidP="00775C6C">
            <w:pPr>
              <w:rPr>
                <w:color w:val="auto"/>
                <w:lang w:val="en-US"/>
              </w:rPr>
            </w:pPr>
            <w:r w:rsidRPr="00622420">
              <w:rPr>
                <w:color w:val="auto"/>
                <w:lang w:val="en-US"/>
              </w:rPr>
              <w:t xml:space="preserve">(bonds + </w:t>
            </w:r>
            <w:r w:rsidR="00533309">
              <w:rPr>
                <w:color w:val="auto"/>
                <w:lang w:val="en-US"/>
              </w:rPr>
              <w:t>LEB</w:t>
            </w:r>
            <w:r w:rsidRPr="00622420">
              <w:rPr>
                <w:color w:val="auto"/>
                <w:lang w:val="en-US"/>
              </w:rPr>
              <w:t>))</w:t>
            </w:r>
          </w:p>
          <w:p w:rsidR="00292F03" w:rsidRPr="00622420" w:rsidRDefault="00292F03" w:rsidP="00775C6C">
            <w:pPr>
              <w:jc w:val="center"/>
              <w:rPr>
                <w:color w:val="auto"/>
                <w:lang w:val="en-US"/>
              </w:rPr>
            </w:pPr>
          </w:p>
          <w:p w:rsidR="00292F03" w:rsidRPr="00622420" w:rsidRDefault="00292F03" w:rsidP="00775C6C">
            <w:pPr>
              <w:rPr>
                <w:color w:val="auto"/>
                <w:lang w:val="en-US"/>
              </w:rPr>
            </w:pPr>
            <w:r w:rsidRPr="00622420">
              <w:rPr>
                <w:color w:val="auto"/>
                <w:lang w:val="en-US"/>
              </w:rPr>
              <w:t xml:space="preserve">* Increased limit of borrowing from </w:t>
            </w:r>
            <w:r w:rsidR="00533309">
              <w:rPr>
                <w:color w:val="auto"/>
                <w:lang w:val="en-US"/>
              </w:rPr>
              <w:t>LEB</w:t>
            </w:r>
            <w:r w:rsidRPr="00622420">
              <w:rPr>
                <w:color w:val="auto"/>
                <w:lang w:val="en-US"/>
              </w:rPr>
              <w:t xml:space="preserve"> (Decision of ALCO Holding No. </w:t>
            </w:r>
            <w:r w:rsidRPr="00622420">
              <w:rPr>
                <w:color w:val="auto"/>
                <w:lang w:val="en-US"/>
              </w:rPr>
              <w:lastRenderedPageBreak/>
              <w:t>42/22 dated 19.12.2022)</w:t>
            </w:r>
          </w:p>
        </w:tc>
      </w:tr>
      <w:tr w:rsidR="0006141C" w:rsidRPr="001F748C" w:rsidTr="00A6480C">
        <w:trPr>
          <w:trHeight w:val="242"/>
          <w:jc w:val="center"/>
        </w:trPr>
        <w:tc>
          <w:tcPr>
            <w:tcW w:w="562" w:type="dxa"/>
            <w:shd w:val="clear" w:color="auto" w:fill="auto"/>
            <w:hideMark/>
          </w:tcPr>
          <w:p w:rsidR="00292F03" w:rsidRPr="001F748C" w:rsidRDefault="00292F03" w:rsidP="00775C6C">
            <w:pPr>
              <w:jc w:val="center"/>
              <w:rPr>
                <w:color w:val="auto"/>
              </w:rPr>
            </w:pPr>
            <w:r w:rsidRPr="001F748C">
              <w:rPr>
                <w:color w:val="auto"/>
              </w:rPr>
              <w:lastRenderedPageBreak/>
              <w:t>9</w:t>
            </w:r>
          </w:p>
        </w:tc>
        <w:tc>
          <w:tcPr>
            <w:tcW w:w="6095" w:type="dxa"/>
            <w:shd w:val="clear" w:color="auto" w:fill="auto"/>
            <w:hideMark/>
          </w:tcPr>
          <w:p w:rsidR="00292F03" w:rsidRPr="00622420" w:rsidRDefault="00292F03" w:rsidP="00DC2625">
            <w:pPr>
              <w:jc w:val="both"/>
              <w:rPr>
                <w:i/>
                <w:color w:val="auto"/>
                <w:lang w:val="en-US"/>
              </w:rPr>
            </w:pPr>
            <w:r w:rsidRPr="00622420">
              <w:rPr>
                <w:color w:val="auto"/>
                <w:lang w:val="en-US"/>
              </w:rPr>
              <w:t>Debt/Capital</w:t>
            </w:r>
            <w:r w:rsidRPr="00622420">
              <w:rPr>
                <w:i/>
                <w:color w:val="auto"/>
                <w:lang w:val="en-US"/>
              </w:rPr>
              <w:t xml:space="preserve"> (not more than)</w:t>
            </w:r>
          </w:p>
        </w:tc>
        <w:tc>
          <w:tcPr>
            <w:tcW w:w="1134" w:type="dxa"/>
            <w:shd w:val="clear" w:color="auto" w:fill="auto"/>
          </w:tcPr>
          <w:p w:rsidR="00292F03" w:rsidRPr="001F748C" w:rsidRDefault="00292F03" w:rsidP="00DC2625">
            <w:pPr>
              <w:rPr>
                <w:color w:val="auto"/>
              </w:rPr>
            </w:pPr>
            <w:r w:rsidRPr="001F748C">
              <w:rPr>
                <w:color w:val="auto"/>
              </w:rPr>
              <w:t>1,55</w:t>
            </w:r>
          </w:p>
        </w:tc>
        <w:tc>
          <w:tcPr>
            <w:tcW w:w="1702" w:type="dxa"/>
            <w:shd w:val="clear" w:color="auto" w:fill="auto"/>
          </w:tcPr>
          <w:p w:rsidR="00292F03" w:rsidRPr="001F748C" w:rsidRDefault="00292F03" w:rsidP="00DC2625">
            <w:pPr>
              <w:widowControl w:val="0"/>
              <w:rPr>
                <w:color w:val="auto"/>
              </w:rPr>
            </w:pPr>
            <w:r w:rsidRPr="001F748C">
              <w:rPr>
                <w:color w:val="auto"/>
              </w:rPr>
              <w:t>1,44</w:t>
            </w:r>
          </w:p>
        </w:tc>
      </w:tr>
      <w:tr w:rsidR="0006141C" w:rsidRPr="00E54DC9" w:rsidTr="00A6480C">
        <w:trPr>
          <w:trHeight w:val="315"/>
          <w:jc w:val="center"/>
        </w:trPr>
        <w:tc>
          <w:tcPr>
            <w:tcW w:w="9493" w:type="dxa"/>
            <w:gridSpan w:val="4"/>
            <w:shd w:val="clear" w:color="auto" w:fill="auto"/>
            <w:hideMark/>
          </w:tcPr>
          <w:p w:rsidR="00DF61E9" w:rsidRPr="00622420" w:rsidRDefault="00DF61E9" w:rsidP="00775C6C">
            <w:pPr>
              <w:jc w:val="center"/>
              <w:rPr>
                <w:b/>
                <w:bCs/>
                <w:color w:val="auto"/>
                <w:lang w:val="en-US"/>
              </w:rPr>
            </w:pPr>
            <w:r w:rsidRPr="00622420">
              <w:rPr>
                <w:b/>
                <w:bCs/>
                <w:color w:val="auto"/>
                <w:lang w:val="en-US"/>
              </w:rPr>
              <w:t>Achievement of the planned level of financial performance</w:t>
            </w:r>
          </w:p>
        </w:tc>
      </w:tr>
      <w:tr w:rsidR="0006141C" w:rsidRPr="001F748C" w:rsidTr="00A6480C">
        <w:trPr>
          <w:trHeight w:val="222"/>
          <w:jc w:val="center"/>
        </w:trPr>
        <w:tc>
          <w:tcPr>
            <w:tcW w:w="562" w:type="dxa"/>
            <w:shd w:val="clear" w:color="auto" w:fill="auto"/>
            <w:hideMark/>
          </w:tcPr>
          <w:p w:rsidR="00292F03" w:rsidRPr="001F748C" w:rsidRDefault="00292F03" w:rsidP="00775C6C">
            <w:pPr>
              <w:jc w:val="center"/>
              <w:rPr>
                <w:color w:val="auto"/>
              </w:rPr>
            </w:pPr>
            <w:r w:rsidRPr="001F748C">
              <w:rPr>
                <w:color w:val="auto"/>
              </w:rPr>
              <w:t>10</w:t>
            </w:r>
          </w:p>
        </w:tc>
        <w:tc>
          <w:tcPr>
            <w:tcW w:w="6095" w:type="dxa"/>
            <w:shd w:val="clear" w:color="auto" w:fill="auto"/>
            <w:hideMark/>
          </w:tcPr>
          <w:p w:rsidR="00292F03" w:rsidRPr="00622420" w:rsidRDefault="00292F03" w:rsidP="00DC2625">
            <w:pPr>
              <w:jc w:val="both"/>
              <w:rPr>
                <w:color w:val="auto"/>
                <w:lang w:val="en-US"/>
              </w:rPr>
            </w:pPr>
            <w:r w:rsidRPr="00622420">
              <w:rPr>
                <w:color w:val="auto"/>
                <w:lang w:val="en-US"/>
              </w:rPr>
              <w:t>ROA</w:t>
            </w:r>
            <w:r w:rsidRPr="00622420">
              <w:rPr>
                <w:i/>
                <w:color w:val="auto"/>
                <w:lang w:val="en-US"/>
              </w:rPr>
              <w:t xml:space="preserve"> (not lower than minimum positive value)</w:t>
            </w:r>
          </w:p>
        </w:tc>
        <w:tc>
          <w:tcPr>
            <w:tcW w:w="1134" w:type="dxa"/>
            <w:shd w:val="clear" w:color="auto" w:fill="auto"/>
            <w:hideMark/>
          </w:tcPr>
          <w:p w:rsidR="00292F03" w:rsidRPr="001F748C" w:rsidRDefault="00292F03" w:rsidP="00DC2625">
            <w:pPr>
              <w:rPr>
                <w:color w:val="auto"/>
              </w:rPr>
            </w:pPr>
            <w:r w:rsidRPr="001F748C">
              <w:rPr>
                <w:color w:val="auto"/>
                <w:kern w:val="24"/>
                <w:lang w:val="en-US"/>
              </w:rPr>
              <w:t>11,54%</w:t>
            </w:r>
          </w:p>
        </w:tc>
        <w:tc>
          <w:tcPr>
            <w:tcW w:w="1702" w:type="dxa"/>
            <w:shd w:val="clear" w:color="auto" w:fill="auto"/>
            <w:hideMark/>
          </w:tcPr>
          <w:p w:rsidR="00292F03" w:rsidRPr="001F748C" w:rsidRDefault="00292F03" w:rsidP="00DC2625">
            <w:pPr>
              <w:rPr>
                <w:color w:val="auto"/>
                <w:kern w:val="24"/>
              </w:rPr>
            </w:pPr>
            <w:r w:rsidRPr="001F748C">
              <w:rPr>
                <w:color w:val="auto"/>
                <w:kern w:val="24"/>
              </w:rPr>
              <w:t>12,91%</w:t>
            </w:r>
          </w:p>
        </w:tc>
      </w:tr>
      <w:tr w:rsidR="0006141C" w:rsidRPr="001F748C" w:rsidTr="00A6480C">
        <w:trPr>
          <w:trHeight w:val="126"/>
          <w:jc w:val="center"/>
        </w:trPr>
        <w:tc>
          <w:tcPr>
            <w:tcW w:w="562" w:type="dxa"/>
            <w:shd w:val="clear" w:color="auto" w:fill="auto"/>
            <w:hideMark/>
          </w:tcPr>
          <w:p w:rsidR="00292F03" w:rsidRPr="001F748C" w:rsidRDefault="00292F03" w:rsidP="00775C6C">
            <w:pPr>
              <w:jc w:val="center"/>
              <w:rPr>
                <w:color w:val="auto"/>
              </w:rPr>
            </w:pPr>
            <w:r w:rsidRPr="001F748C">
              <w:rPr>
                <w:color w:val="auto"/>
              </w:rPr>
              <w:t>11</w:t>
            </w:r>
          </w:p>
        </w:tc>
        <w:tc>
          <w:tcPr>
            <w:tcW w:w="6095" w:type="dxa"/>
            <w:shd w:val="clear" w:color="auto" w:fill="auto"/>
            <w:hideMark/>
          </w:tcPr>
          <w:p w:rsidR="00292F03" w:rsidRPr="00622420" w:rsidRDefault="00292F03" w:rsidP="00DC2625">
            <w:pPr>
              <w:jc w:val="both"/>
              <w:rPr>
                <w:i/>
                <w:color w:val="auto"/>
                <w:lang w:val="en-US"/>
              </w:rPr>
            </w:pPr>
            <w:r w:rsidRPr="00622420">
              <w:rPr>
                <w:color w:val="auto"/>
                <w:lang w:val="en-US"/>
              </w:rPr>
              <w:t>Share of loan portfolio from total assets,</w:t>
            </w:r>
            <w:r w:rsidR="00DB66EB">
              <w:rPr>
                <w:color w:val="auto"/>
                <w:lang w:val="en-US"/>
              </w:rPr>
              <w:t xml:space="preserve"> </w:t>
            </w:r>
            <w:r w:rsidRPr="00622420">
              <w:rPr>
                <w:color w:val="auto"/>
                <w:lang w:val="en-US"/>
              </w:rPr>
              <w:t>%</w:t>
            </w:r>
            <w:r w:rsidRPr="00622420">
              <w:rPr>
                <w:i/>
                <w:color w:val="auto"/>
                <w:lang w:val="en-US"/>
              </w:rPr>
              <w:t xml:space="preserve"> (not less than plan)</w:t>
            </w:r>
          </w:p>
        </w:tc>
        <w:tc>
          <w:tcPr>
            <w:tcW w:w="1134" w:type="dxa"/>
            <w:shd w:val="clear" w:color="auto" w:fill="auto"/>
            <w:hideMark/>
          </w:tcPr>
          <w:p w:rsidR="00292F03" w:rsidRPr="001F748C" w:rsidRDefault="00292F03" w:rsidP="00DC2625">
            <w:pPr>
              <w:rPr>
                <w:color w:val="auto"/>
              </w:rPr>
            </w:pPr>
            <w:r w:rsidRPr="001F748C">
              <w:rPr>
                <w:color w:val="auto"/>
                <w:kern w:val="24"/>
              </w:rPr>
              <w:t>36,33%</w:t>
            </w:r>
          </w:p>
        </w:tc>
        <w:tc>
          <w:tcPr>
            <w:tcW w:w="1702" w:type="dxa"/>
            <w:shd w:val="clear" w:color="auto" w:fill="auto"/>
            <w:hideMark/>
          </w:tcPr>
          <w:p w:rsidR="00292F03" w:rsidRPr="001F748C" w:rsidRDefault="00292F03" w:rsidP="00DC2625">
            <w:pPr>
              <w:rPr>
                <w:color w:val="auto"/>
              </w:rPr>
            </w:pPr>
            <w:r w:rsidRPr="001F748C">
              <w:rPr>
                <w:color w:val="auto"/>
              </w:rPr>
              <w:t>40,33%</w:t>
            </w:r>
          </w:p>
        </w:tc>
      </w:tr>
      <w:tr w:rsidR="0006141C" w:rsidRPr="001F748C" w:rsidTr="00A6480C">
        <w:trPr>
          <w:trHeight w:val="315"/>
          <w:jc w:val="center"/>
        </w:trPr>
        <w:tc>
          <w:tcPr>
            <w:tcW w:w="9493" w:type="dxa"/>
            <w:gridSpan w:val="4"/>
            <w:shd w:val="clear" w:color="auto" w:fill="auto"/>
            <w:hideMark/>
          </w:tcPr>
          <w:p w:rsidR="00DF61E9" w:rsidRPr="001F748C" w:rsidRDefault="00DF61E9" w:rsidP="00775C6C">
            <w:pPr>
              <w:jc w:val="center"/>
              <w:rPr>
                <w:b/>
                <w:bCs/>
                <w:color w:val="auto"/>
              </w:rPr>
            </w:pPr>
            <w:proofErr w:type="spellStart"/>
            <w:r w:rsidRPr="001F748C">
              <w:rPr>
                <w:b/>
                <w:bCs/>
                <w:color w:val="auto"/>
              </w:rPr>
              <w:t>Automation</w:t>
            </w:r>
            <w:proofErr w:type="spellEnd"/>
            <w:r w:rsidRPr="001F748C">
              <w:rPr>
                <w:b/>
                <w:bCs/>
                <w:color w:val="auto"/>
              </w:rPr>
              <w:t xml:space="preserve"> </w:t>
            </w:r>
            <w:proofErr w:type="spellStart"/>
            <w:r w:rsidRPr="001F748C">
              <w:rPr>
                <w:b/>
                <w:bCs/>
                <w:color w:val="auto"/>
              </w:rPr>
              <w:t>of</w:t>
            </w:r>
            <w:proofErr w:type="spellEnd"/>
            <w:r w:rsidRPr="001F748C">
              <w:rPr>
                <w:b/>
                <w:bCs/>
                <w:color w:val="auto"/>
              </w:rPr>
              <w:t xml:space="preserve"> </w:t>
            </w:r>
            <w:proofErr w:type="spellStart"/>
            <w:r w:rsidRPr="001F748C">
              <w:rPr>
                <w:b/>
                <w:bCs/>
                <w:color w:val="auto"/>
              </w:rPr>
              <w:t>business</w:t>
            </w:r>
            <w:proofErr w:type="spellEnd"/>
            <w:r w:rsidRPr="001F748C">
              <w:rPr>
                <w:b/>
                <w:bCs/>
                <w:color w:val="auto"/>
              </w:rPr>
              <w:t xml:space="preserve"> </w:t>
            </w:r>
            <w:proofErr w:type="spellStart"/>
            <w:r w:rsidRPr="001F748C">
              <w:rPr>
                <w:b/>
                <w:bCs/>
                <w:color w:val="auto"/>
              </w:rPr>
              <w:t>processes</w:t>
            </w:r>
            <w:proofErr w:type="spellEnd"/>
          </w:p>
        </w:tc>
      </w:tr>
      <w:tr w:rsidR="0006141C" w:rsidRPr="001F748C" w:rsidTr="00A6480C">
        <w:trPr>
          <w:trHeight w:val="275"/>
          <w:jc w:val="center"/>
        </w:trPr>
        <w:tc>
          <w:tcPr>
            <w:tcW w:w="562" w:type="dxa"/>
            <w:shd w:val="clear" w:color="auto" w:fill="auto"/>
            <w:hideMark/>
          </w:tcPr>
          <w:p w:rsidR="00292F03" w:rsidRPr="001F748C" w:rsidRDefault="00292F03" w:rsidP="00775C6C">
            <w:pPr>
              <w:jc w:val="center"/>
              <w:rPr>
                <w:color w:val="auto"/>
              </w:rPr>
            </w:pPr>
            <w:r w:rsidRPr="001F748C">
              <w:rPr>
                <w:color w:val="auto"/>
              </w:rPr>
              <w:t>12</w:t>
            </w:r>
          </w:p>
        </w:tc>
        <w:tc>
          <w:tcPr>
            <w:tcW w:w="6095" w:type="dxa"/>
            <w:shd w:val="clear" w:color="auto" w:fill="auto"/>
            <w:hideMark/>
          </w:tcPr>
          <w:p w:rsidR="00292F03" w:rsidRPr="00622420" w:rsidRDefault="00292F03" w:rsidP="00775C6C">
            <w:pPr>
              <w:jc w:val="both"/>
              <w:rPr>
                <w:color w:val="auto"/>
                <w:lang w:val="en-US"/>
              </w:rPr>
            </w:pPr>
            <w:r w:rsidRPr="00622420">
              <w:rPr>
                <w:color w:val="auto"/>
                <w:lang w:val="en-US"/>
              </w:rPr>
              <w:t>Automation of the main business processes of the Fund,</w:t>
            </w:r>
            <w:r w:rsidR="00DB66EB">
              <w:rPr>
                <w:color w:val="auto"/>
                <w:lang w:val="en-US"/>
              </w:rPr>
              <w:t xml:space="preserve"> </w:t>
            </w:r>
            <w:r w:rsidRPr="00622420">
              <w:rPr>
                <w:color w:val="auto"/>
                <w:lang w:val="en-US"/>
              </w:rPr>
              <w:t>%</w:t>
            </w:r>
          </w:p>
        </w:tc>
        <w:tc>
          <w:tcPr>
            <w:tcW w:w="1134" w:type="dxa"/>
            <w:shd w:val="clear" w:color="auto" w:fill="auto"/>
            <w:hideMark/>
          </w:tcPr>
          <w:p w:rsidR="00292F03" w:rsidRPr="001F748C" w:rsidRDefault="00292F03" w:rsidP="00DC2625">
            <w:pPr>
              <w:rPr>
                <w:color w:val="auto"/>
              </w:rPr>
            </w:pPr>
            <w:r w:rsidRPr="001F748C">
              <w:rPr>
                <w:color w:val="auto"/>
                <w:kern w:val="24"/>
              </w:rPr>
              <w:t>100%</w:t>
            </w:r>
          </w:p>
        </w:tc>
        <w:tc>
          <w:tcPr>
            <w:tcW w:w="1702" w:type="dxa"/>
            <w:shd w:val="clear" w:color="auto" w:fill="auto"/>
            <w:hideMark/>
          </w:tcPr>
          <w:p w:rsidR="00292F03" w:rsidRPr="001F748C" w:rsidRDefault="00292F03" w:rsidP="00DC2625">
            <w:pPr>
              <w:rPr>
                <w:color w:val="auto"/>
              </w:rPr>
            </w:pPr>
            <w:r w:rsidRPr="001F748C">
              <w:rPr>
                <w:color w:val="auto"/>
                <w:kern w:val="24"/>
              </w:rPr>
              <w:t>100%</w:t>
            </w:r>
          </w:p>
        </w:tc>
      </w:tr>
      <w:tr w:rsidR="0006141C" w:rsidRPr="001F748C" w:rsidTr="00A6480C">
        <w:trPr>
          <w:trHeight w:val="315"/>
          <w:jc w:val="center"/>
        </w:trPr>
        <w:tc>
          <w:tcPr>
            <w:tcW w:w="9493" w:type="dxa"/>
            <w:gridSpan w:val="4"/>
            <w:shd w:val="clear" w:color="auto" w:fill="auto"/>
            <w:hideMark/>
          </w:tcPr>
          <w:p w:rsidR="00DF61E9" w:rsidRPr="001F748C" w:rsidRDefault="00DF61E9" w:rsidP="00775C6C">
            <w:pPr>
              <w:jc w:val="center"/>
              <w:rPr>
                <w:b/>
                <w:bCs/>
                <w:color w:val="auto"/>
              </w:rPr>
            </w:pPr>
            <w:proofErr w:type="spellStart"/>
            <w:r w:rsidRPr="001F748C">
              <w:rPr>
                <w:b/>
                <w:bCs/>
                <w:color w:val="auto"/>
              </w:rPr>
              <w:t>Improving</w:t>
            </w:r>
            <w:proofErr w:type="spellEnd"/>
            <w:r w:rsidRPr="001F748C">
              <w:rPr>
                <w:b/>
                <w:bCs/>
                <w:color w:val="auto"/>
              </w:rPr>
              <w:t xml:space="preserve"> </w:t>
            </w:r>
            <w:proofErr w:type="spellStart"/>
            <w:r w:rsidRPr="001F748C">
              <w:rPr>
                <w:b/>
                <w:bCs/>
                <w:color w:val="auto"/>
              </w:rPr>
              <w:t>corporate</w:t>
            </w:r>
            <w:proofErr w:type="spellEnd"/>
            <w:r w:rsidRPr="001F748C">
              <w:rPr>
                <w:b/>
                <w:bCs/>
                <w:color w:val="auto"/>
              </w:rPr>
              <w:t xml:space="preserve"> </w:t>
            </w:r>
            <w:proofErr w:type="spellStart"/>
            <w:r w:rsidRPr="001F748C">
              <w:rPr>
                <w:b/>
                <w:bCs/>
                <w:color w:val="auto"/>
              </w:rPr>
              <w:t>governance</w:t>
            </w:r>
            <w:proofErr w:type="spellEnd"/>
          </w:p>
        </w:tc>
      </w:tr>
      <w:tr w:rsidR="0006141C" w:rsidRPr="001F748C" w:rsidTr="00A6480C">
        <w:trPr>
          <w:trHeight w:val="369"/>
          <w:jc w:val="center"/>
        </w:trPr>
        <w:tc>
          <w:tcPr>
            <w:tcW w:w="562" w:type="dxa"/>
            <w:shd w:val="clear" w:color="auto" w:fill="auto"/>
            <w:hideMark/>
          </w:tcPr>
          <w:p w:rsidR="00292F03" w:rsidRPr="001F748C" w:rsidRDefault="00292F03" w:rsidP="00775C6C">
            <w:pPr>
              <w:jc w:val="center"/>
              <w:rPr>
                <w:color w:val="auto"/>
              </w:rPr>
            </w:pPr>
            <w:r w:rsidRPr="001F748C">
              <w:rPr>
                <w:color w:val="auto"/>
              </w:rPr>
              <w:t>13</w:t>
            </w:r>
          </w:p>
        </w:tc>
        <w:tc>
          <w:tcPr>
            <w:tcW w:w="6095" w:type="dxa"/>
            <w:shd w:val="clear" w:color="auto" w:fill="auto"/>
            <w:hideMark/>
          </w:tcPr>
          <w:p w:rsidR="00292F03" w:rsidRPr="00622420" w:rsidRDefault="00292F03" w:rsidP="00775C6C">
            <w:pPr>
              <w:jc w:val="both"/>
              <w:rPr>
                <w:color w:val="auto"/>
                <w:lang w:val="en-US"/>
              </w:rPr>
            </w:pPr>
            <w:r w:rsidRPr="00622420">
              <w:rPr>
                <w:color w:val="auto"/>
                <w:lang w:val="en-US"/>
              </w:rPr>
              <w:t xml:space="preserve">Assessment of trust and satisfaction of MSMEs with the activities of </w:t>
            </w:r>
            <w:r w:rsidR="00DB66EB">
              <w:rPr>
                <w:color w:val="auto"/>
                <w:lang w:val="en-US"/>
              </w:rPr>
              <w:t>“</w:t>
            </w:r>
            <w:proofErr w:type="spellStart"/>
            <w:r w:rsidRPr="00622420">
              <w:rPr>
                <w:color w:val="auto"/>
                <w:lang w:val="en-US"/>
              </w:rPr>
              <w:t>Damu</w:t>
            </w:r>
            <w:proofErr w:type="spellEnd"/>
            <w:r w:rsidR="00DB66EB">
              <w:rPr>
                <w:color w:val="auto"/>
                <w:lang w:val="en-US"/>
              </w:rPr>
              <w:t>”</w:t>
            </w:r>
            <w:r w:rsidRPr="00622420">
              <w:rPr>
                <w:color w:val="auto"/>
                <w:lang w:val="en-US"/>
              </w:rPr>
              <w:t xml:space="preserve"> Entrepreneurship Development Fund</w:t>
            </w:r>
            <w:r w:rsidR="00DB66EB">
              <w:rPr>
                <w:color w:val="auto"/>
                <w:lang w:val="en-US"/>
              </w:rPr>
              <w:t>”</w:t>
            </w:r>
            <w:r w:rsidRPr="00622420">
              <w:rPr>
                <w:color w:val="auto"/>
                <w:lang w:val="en-US"/>
              </w:rPr>
              <w:t xml:space="preserve"> JSC,</w:t>
            </w:r>
            <w:r w:rsidR="00DB66EB">
              <w:rPr>
                <w:color w:val="auto"/>
                <w:lang w:val="en-US"/>
              </w:rPr>
              <w:t xml:space="preserve"> </w:t>
            </w:r>
            <w:r w:rsidRPr="00622420">
              <w:rPr>
                <w:color w:val="auto"/>
                <w:lang w:val="en-US"/>
              </w:rPr>
              <w:t>%</w:t>
            </w:r>
          </w:p>
        </w:tc>
        <w:tc>
          <w:tcPr>
            <w:tcW w:w="1134" w:type="dxa"/>
            <w:shd w:val="clear" w:color="auto" w:fill="auto"/>
            <w:hideMark/>
          </w:tcPr>
          <w:p w:rsidR="00292F03" w:rsidRPr="001F748C" w:rsidRDefault="00292F03" w:rsidP="00DC2625">
            <w:pPr>
              <w:tabs>
                <w:tab w:val="left" w:pos="851"/>
              </w:tabs>
              <w:rPr>
                <w:bCs/>
                <w:color w:val="auto"/>
              </w:rPr>
            </w:pPr>
            <w:proofErr w:type="spellStart"/>
            <w:r w:rsidRPr="001F748C">
              <w:rPr>
                <w:bCs/>
                <w:color w:val="auto"/>
              </w:rPr>
              <w:t>at</w:t>
            </w:r>
            <w:proofErr w:type="spellEnd"/>
            <w:r w:rsidRPr="001F748C">
              <w:rPr>
                <w:bCs/>
                <w:color w:val="auto"/>
              </w:rPr>
              <w:t xml:space="preserve"> </w:t>
            </w:r>
            <w:proofErr w:type="spellStart"/>
            <w:r w:rsidRPr="001F748C">
              <w:rPr>
                <w:bCs/>
                <w:color w:val="auto"/>
              </w:rPr>
              <w:t>least</w:t>
            </w:r>
            <w:proofErr w:type="spellEnd"/>
            <w:r w:rsidRPr="001F748C">
              <w:rPr>
                <w:bCs/>
                <w:color w:val="auto"/>
              </w:rPr>
              <w:t xml:space="preserve"> 80%</w:t>
            </w:r>
          </w:p>
        </w:tc>
        <w:tc>
          <w:tcPr>
            <w:tcW w:w="1702" w:type="dxa"/>
            <w:shd w:val="clear" w:color="auto" w:fill="auto"/>
            <w:hideMark/>
          </w:tcPr>
          <w:p w:rsidR="00292F03" w:rsidRPr="001F748C" w:rsidRDefault="00292F03" w:rsidP="00DC2625">
            <w:pPr>
              <w:pStyle w:val="af6"/>
              <w:rPr>
                <w:rFonts w:eastAsiaTheme="minorEastAsia"/>
                <w:bCs/>
              </w:rPr>
            </w:pPr>
            <w:r w:rsidRPr="001F748C">
              <w:rPr>
                <w:rFonts w:eastAsiaTheme="minorEastAsia"/>
                <w:bCs/>
                <w:lang w:val="en-US"/>
              </w:rPr>
              <w:t>91</w:t>
            </w:r>
            <w:r w:rsidRPr="001F748C">
              <w:rPr>
                <w:rFonts w:eastAsiaTheme="minorEastAsia"/>
                <w:bCs/>
              </w:rPr>
              <w:t>,</w:t>
            </w:r>
            <w:r w:rsidRPr="001F748C">
              <w:rPr>
                <w:rFonts w:eastAsiaTheme="minorEastAsia"/>
                <w:bCs/>
                <w:lang w:val="en-US"/>
              </w:rPr>
              <w:t>4</w:t>
            </w:r>
            <w:r w:rsidRPr="001F748C">
              <w:rPr>
                <w:rFonts w:eastAsiaTheme="minorEastAsia"/>
                <w:bCs/>
              </w:rPr>
              <w:t>%</w:t>
            </w:r>
          </w:p>
        </w:tc>
      </w:tr>
    </w:tbl>
    <w:p w:rsidR="00514D2A" w:rsidRPr="00622420" w:rsidRDefault="00D26BE7" w:rsidP="002A2244">
      <w:pPr>
        <w:tabs>
          <w:tab w:val="left" w:pos="851"/>
        </w:tabs>
        <w:jc w:val="both"/>
        <w:rPr>
          <w:bCs/>
          <w:color w:val="auto"/>
          <w:lang w:val="en-US"/>
        </w:rPr>
      </w:pPr>
      <w:r w:rsidRPr="00622420">
        <w:rPr>
          <w:color w:val="auto"/>
          <w:lang w:val="en-US"/>
        </w:rPr>
        <w:t>*</w:t>
      </w:r>
      <w:r w:rsidRPr="00622420">
        <w:rPr>
          <w:bCs/>
          <w:color w:val="auto"/>
          <w:lang w:val="en-US"/>
        </w:rPr>
        <w:t xml:space="preserve"> Non-fulfillment of the indicator</w:t>
      </w:r>
      <w:r w:rsidR="005F1831" w:rsidRPr="00622420">
        <w:rPr>
          <w:color w:val="auto"/>
          <w:lang w:val="en-US"/>
        </w:rPr>
        <w:t xml:space="preserve"> "Share of MSMEs that were provided with financial support to the total number of MSMEs operating on the </w:t>
      </w:r>
      <w:r w:rsidR="005F1831" w:rsidRPr="00622420">
        <w:rPr>
          <w:bCs/>
          <w:color w:val="auto"/>
          <w:lang w:val="en-US"/>
        </w:rPr>
        <w:t>market"</w:t>
      </w:r>
      <w:r w:rsidRPr="00622420">
        <w:rPr>
          <w:bCs/>
          <w:color w:val="auto"/>
          <w:lang w:val="en-US"/>
        </w:rPr>
        <w:t xml:space="preserve"> is associated with a sharp increase in the number of MSMEs on the market to 1,818,764 units as of 31.12.2022, with the planned 1,500,000 units for the whole </w:t>
      </w:r>
      <w:r w:rsidR="00EC1625" w:rsidRPr="00622420">
        <w:rPr>
          <w:bCs/>
          <w:color w:val="auto"/>
          <w:lang w:val="en-US"/>
        </w:rPr>
        <w:t>year</w:t>
      </w:r>
      <w:r w:rsidRPr="00622420">
        <w:rPr>
          <w:bCs/>
          <w:color w:val="auto"/>
          <w:lang w:val="en-US"/>
        </w:rPr>
        <w:t xml:space="preserve">. The indicator for the </w:t>
      </w:r>
      <w:r w:rsidR="00EC1625" w:rsidRPr="00622420">
        <w:rPr>
          <w:bCs/>
          <w:color w:val="auto"/>
          <w:lang w:val="en-US"/>
        </w:rPr>
        <w:t xml:space="preserve">planned </w:t>
      </w:r>
      <w:r w:rsidRPr="00622420">
        <w:rPr>
          <w:bCs/>
          <w:color w:val="auto"/>
          <w:lang w:val="en-US"/>
        </w:rPr>
        <w:t>number of MSMEs on the market for 2022 1,500,000 units was set based on the data of 2021. - 1,431,647 * 1.05 as the coefficient of increase of this indicator of previous years was approximately 1.05. At the same time</w:t>
      </w:r>
      <w:r w:rsidRPr="00622420">
        <w:rPr>
          <w:bCs/>
          <w:color w:val="auto"/>
          <w:u w:val="single"/>
          <w:lang w:val="en-US"/>
        </w:rPr>
        <w:t xml:space="preserve">, the planned number of </w:t>
      </w:r>
      <w:r w:rsidR="002344FB" w:rsidRPr="00622420">
        <w:rPr>
          <w:bCs/>
          <w:color w:val="auto"/>
          <w:u w:val="single"/>
          <w:lang w:val="en-US"/>
        </w:rPr>
        <w:t xml:space="preserve">new </w:t>
      </w:r>
      <w:r w:rsidRPr="00622420">
        <w:rPr>
          <w:bCs/>
          <w:color w:val="auto"/>
          <w:u w:val="single"/>
          <w:lang w:val="en-US"/>
        </w:rPr>
        <w:t>unique MSME projects</w:t>
      </w:r>
      <w:r w:rsidR="00EC1625" w:rsidRPr="00622420">
        <w:rPr>
          <w:bCs/>
          <w:color w:val="auto"/>
          <w:u w:val="single"/>
          <w:lang w:val="en-US"/>
        </w:rPr>
        <w:t xml:space="preserve"> supported by the Fund</w:t>
      </w:r>
      <w:r w:rsidRPr="00622420">
        <w:rPr>
          <w:bCs/>
          <w:color w:val="auto"/>
          <w:u w:val="single"/>
          <w:lang w:val="en-US"/>
        </w:rPr>
        <w:t xml:space="preserve"> for 2022 was 128.6% completed</w:t>
      </w:r>
      <w:r w:rsidRPr="00622420">
        <w:rPr>
          <w:bCs/>
          <w:color w:val="auto"/>
          <w:lang w:val="en-US"/>
        </w:rPr>
        <w:t xml:space="preserve"> (</w:t>
      </w:r>
      <w:r w:rsidR="00EC1625" w:rsidRPr="00622420">
        <w:rPr>
          <w:bCs/>
          <w:color w:val="auto"/>
          <w:lang w:val="en-US"/>
        </w:rPr>
        <w:t xml:space="preserve">it was planned </w:t>
      </w:r>
      <w:r w:rsidRPr="00622420">
        <w:rPr>
          <w:bCs/>
          <w:color w:val="auto"/>
          <w:lang w:val="en-US"/>
        </w:rPr>
        <w:t>to support 22,074 units</w:t>
      </w:r>
      <w:r w:rsidR="00EC1625" w:rsidRPr="00622420">
        <w:rPr>
          <w:bCs/>
          <w:color w:val="auto"/>
          <w:lang w:val="en-US"/>
        </w:rPr>
        <w:t xml:space="preserve">, in </w:t>
      </w:r>
      <w:r w:rsidRPr="00622420">
        <w:rPr>
          <w:bCs/>
          <w:color w:val="auto"/>
          <w:lang w:val="en-US"/>
        </w:rPr>
        <w:t xml:space="preserve">fact, 28,393 </w:t>
      </w:r>
      <w:r w:rsidR="002344FB" w:rsidRPr="00622420">
        <w:rPr>
          <w:bCs/>
          <w:color w:val="auto"/>
          <w:lang w:val="en-US"/>
        </w:rPr>
        <w:t xml:space="preserve">new unique </w:t>
      </w:r>
      <w:r w:rsidRPr="00622420">
        <w:rPr>
          <w:bCs/>
          <w:color w:val="auto"/>
          <w:lang w:val="en-US"/>
        </w:rPr>
        <w:t>projects were supported).</w:t>
      </w:r>
    </w:p>
    <w:p w:rsidR="00606E81" w:rsidRPr="00622420" w:rsidRDefault="00606E81" w:rsidP="002A2244">
      <w:pPr>
        <w:tabs>
          <w:tab w:val="left" w:pos="851"/>
        </w:tabs>
        <w:jc w:val="both"/>
        <w:rPr>
          <w:bCs/>
          <w:color w:val="auto"/>
          <w:lang w:val="en-US"/>
        </w:rPr>
      </w:pPr>
      <w:r w:rsidRPr="00622420">
        <w:rPr>
          <w:bCs/>
          <w:color w:val="auto"/>
          <w:lang w:val="en-US"/>
        </w:rPr>
        <w:t>* * according to preliminary data for 2022.</w:t>
      </w:r>
    </w:p>
    <w:p w:rsidR="00D26BE7" w:rsidRPr="00622420" w:rsidRDefault="00EC7DB2" w:rsidP="002A2244">
      <w:pPr>
        <w:tabs>
          <w:tab w:val="left" w:pos="1050"/>
        </w:tabs>
        <w:jc w:val="both"/>
        <w:rPr>
          <w:bCs/>
          <w:color w:val="auto"/>
          <w:lang w:val="en-US"/>
        </w:rPr>
      </w:pPr>
      <w:r w:rsidRPr="00622420">
        <w:rPr>
          <w:bCs/>
          <w:color w:val="auto"/>
          <w:lang w:val="en-US"/>
        </w:rPr>
        <w:t>*</w:t>
      </w:r>
      <w:r w:rsidR="00606E81" w:rsidRPr="00622420">
        <w:rPr>
          <w:bCs/>
          <w:color w:val="auto"/>
          <w:lang w:val="en-US"/>
        </w:rPr>
        <w:t xml:space="preserve"> *</w:t>
      </w:r>
      <w:r w:rsidR="00D26BE7" w:rsidRPr="00622420">
        <w:rPr>
          <w:color w:val="auto"/>
          <w:lang w:val="en-US"/>
        </w:rPr>
        <w:t xml:space="preserve"> * The non-fulfillment of </w:t>
      </w:r>
      <w:r w:rsidR="00F9558F" w:rsidRPr="00622420">
        <w:rPr>
          <w:color w:val="auto"/>
          <w:lang w:val="en-US"/>
        </w:rPr>
        <w:t xml:space="preserve">the indicator "Share of non-state sources of borrowing in the total structure of borrowing for the reporting </w:t>
      </w:r>
      <w:r w:rsidR="00D26BE7" w:rsidRPr="00622420">
        <w:rPr>
          <w:color w:val="auto"/>
          <w:lang w:val="en-US"/>
        </w:rPr>
        <w:t xml:space="preserve">year" was due to the fact </w:t>
      </w:r>
      <w:r w:rsidR="00D26BE7" w:rsidRPr="00622420">
        <w:rPr>
          <w:bCs/>
          <w:color w:val="auto"/>
          <w:lang w:val="en-US"/>
        </w:rPr>
        <w:t>that market conditions for raising funds from non-state sources for the reporting period were not attractive for both the Fund and STB/MFI/LC, due to the high cost of liquidity against the background of an increase in the base rate of the NB</w:t>
      </w:r>
      <w:r w:rsidR="00DB66EB">
        <w:rPr>
          <w:bCs/>
          <w:color w:val="auto"/>
          <w:lang w:val="en-US"/>
        </w:rPr>
        <w:t xml:space="preserve"> R</w:t>
      </w:r>
      <w:r w:rsidR="00D26BE7" w:rsidRPr="00622420">
        <w:rPr>
          <w:bCs/>
          <w:color w:val="auto"/>
          <w:lang w:val="en-US"/>
        </w:rPr>
        <w:t xml:space="preserve">K. An additional factor was the decrease/absence of free limits on the Fund's counterparties. Due to the existence of existing obligations, as well as due to the instability of the financial sector, free limits on STB/MFI/LC were reduced, which in turn reduced the number of </w:t>
      </w:r>
      <w:r w:rsidR="0081461C" w:rsidRPr="00622420">
        <w:rPr>
          <w:bCs/>
          <w:color w:val="auto"/>
          <w:lang w:val="en-US"/>
        </w:rPr>
        <w:t xml:space="preserve">options for placing funds. At the same time, the Fund for 2022 attracted funds from local executive bodies in the amount of 4.366 billion </w:t>
      </w:r>
      <w:proofErr w:type="spellStart"/>
      <w:r w:rsidR="0081461C" w:rsidRPr="00622420">
        <w:rPr>
          <w:bCs/>
          <w:color w:val="auto"/>
          <w:lang w:val="en-US"/>
        </w:rPr>
        <w:t>tenge</w:t>
      </w:r>
      <w:proofErr w:type="spellEnd"/>
      <w:r w:rsidR="0081461C" w:rsidRPr="00622420">
        <w:rPr>
          <w:bCs/>
          <w:color w:val="auto"/>
          <w:lang w:val="en-US"/>
        </w:rPr>
        <w:t>.</w:t>
      </w:r>
    </w:p>
    <w:p w:rsidR="00623D07" w:rsidRPr="00622420" w:rsidRDefault="00623D07" w:rsidP="00623D07">
      <w:pPr>
        <w:ind w:firstLine="426"/>
        <w:jc w:val="center"/>
        <w:rPr>
          <w:color w:val="auto"/>
          <w:lang w:val="en-US"/>
        </w:rPr>
      </w:pPr>
      <w:bookmarkStart w:id="9" w:name="SUB10500"/>
      <w:bookmarkEnd w:id="9"/>
    </w:p>
    <w:p w:rsidR="00014C1A" w:rsidRPr="001F748C" w:rsidRDefault="00003B0B" w:rsidP="00B66E57">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rPr>
      </w:pPr>
      <w:r w:rsidRPr="001F748C">
        <w:rPr>
          <w:rFonts w:ascii="Times New Roman" w:hAnsi="Times New Roman"/>
          <w:sz w:val="24"/>
          <w:szCs w:val="24"/>
        </w:rPr>
        <w:t>The analysis of the external and internal environment revealed the strengths and weaknesses of the Fund, as well as existing opportunities and threats, which are presented below.</w:t>
      </w:r>
    </w:p>
    <w:tbl>
      <w:tblPr>
        <w:tblW w:w="5000" w:type="pct"/>
        <w:tblCellMar>
          <w:left w:w="0" w:type="dxa"/>
          <w:right w:w="0" w:type="dxa"/>
        </w:tblCellMar>
        <w:tblLook w:val="04A0" w:firstRow="1" w:lastRow="0" w:firstColumn="1" w:lastColumn="0" w:noHBand="0" w:noVBand="1"/>
      </w:tblPr>
      <w:tblGrid>
        <w:gridCol w:w="4880"/>
        <w:gridCol w:w="4880"/>
      </w:tblGrid>
      <w:tr w:rsidR="003B073E" w:rsidRPr="001F748C">
        <w:trPr>
          <w:trHeight w:val="20"/>
        </w:trPr>
        <w:tc>
          <w:tcPr>
            <w:tcW w:w="250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14C1A" w:rsidRPr="001F748C" w:rsidRDefault="00003B0B">
            <w:pPr>
              <w:jc w:val="center"/>
              <w:rPr>
                <w:color w:val="auto"/>
              </w:rPr>
            </w:pPr>
            <w:r w:rsidRPr="001F748C">
              <w:rPr>
                <w:b/>
                <w:bCs/>
                <w:color w:val="auto"/>
                <w:lang w:val="fr-FR"/>
              </w:rPr>
              <w:t>S</w:t>
            </w:r>
            <w:r w:rsidRPr="001F748C">
              <w:rPr>
                <w:b/>
                <w:bCs/>
                <w:color w:val="auto"/>
              </w:rPr>
              <w:t xml:space="preserve"> - </w:t>
            </w:r>
            <w:proofErr w:type="spellStart"/>
            <w:r w:rsidRPr="001F748C">
              <w:rPr>
                <w:b/>
                <w:bCs/>
                <w:color w:val="auto"/>
              </w:rPr>
              <w:t>Strengths</w:t>
            </w:r>
            <w:proofErr w:type="spellEnd"/>
          </w:p>
        </w:tc>
        <w:tc>
          <w:tcPr>
            <w:tcW w:w="250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14C1A" w:rsidRPr="001F748C" w:rsidRDefault="00003B0B">
            <w:pPr>
              <w:jc w:val="center"/>
              <w:rPr>
                <w:color w:val="auto"/>
              </w:rPr>
            </w:pPr>
            <w:r w:rsidRPr="001F748C">
              <w:rPr>
                <w:b/>
                <w:bCs/>
                <w:color w:val="auto"/>
                <w:lang w:val="en-US"/>
              </w:rPr>
              <w:t>W</w:t>
            </w:r>
            <w:r w:rsidRPr="001F748C">
              <w:rPr>
                <w:color w:val="auto"/>
              </w:rPr>
              <w:t xml:space="preserve"> -</w:t>
            </w:r>
            <w:r w:rsidRPr="001F748C">
              <w:rPr>
                <w:b/>
                <w:bCs/>
                <w:color w:val="auto"/>
              </w:rPr>
              <w:t xml:space="preserve"> </w:t>
            </w:r>
            <w:proofErr w:type="spellStart"/>
            <w:r w:rsidRPr="001F748C">
              <w:rPr>
                <w:b/>
                <w:bCs/>
                <w:color w:val="auto"/>
              </w:rPr>
              <w:t>Weaknesses</w:t>
            </w:r>
            <w:proofErr w:type="spellEnd"/>
          </w:p>
        </w:tc>
      </w:tr>
      <w:tr w:rsidR="003B073E" w:rsidRPr="00E54DC9">
        <w:trPr>
          <w:trHeight w:val="20"/>
        </w:trPr>
        <w:tc>
          <w:tcPr>
            <w:tcW w:w="250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E" w:rsidRPr="00622420" w:rsidRDefault="003B073E" w:rsidP="003B073E">
            <w:pPr>
              <w:rPr>
                <w:color w:val="auto"/>
                <w:lang w:val="en-US"/>
              </w:rPr>
            </w:pPr>
            <w:r w:rsidRPr="00622420">
              <w:rPr>
                <w:color w:val="auto"/>
                <w:lang w:val="en-US"/>
              </w:rPr>
              <w:t>• Presence of a strong shareholder (JSC "</w:t>
            </w:r>
            <w:r w:rsidR="00CB70CE">
              <w:rPr>
                <w:color w:val="auto"/>
                <w:lang w:val="en-US"/>
              </w:rPr>
              <w:t>NMH</w:t>
            </w:r>
            <w:r w:rsidRPr="00622420">
              <w:rPr>
                <w:color w:val="auto"/>
                <w:lang w:val="en-US"/>
              </w:rPr>
              <w:t xml:space="preserve"> </w:t>
            </w:r>
            <w:r w:rsidR="00DB66EB">
              <w:rPr>
                <w:color w:val="auto"/>
                <w:lang w:val="en-US"/>
              </w:rPr>
              <w:t>“</w:t>
            </w:r>
            <w:proofErr w:type="spellStart"/>
            <w:r w:rsidRPr="00622420">
              <w:rPr>
                <w:color w:val="auto"/>
                <w:lang w:val="en-US"/>
              </w:rPr>
              <w:t>Baiterek</w:t>
            </w:r>
            <w:proofErr w:type="spellEnd"/>
            <w:r w:rsidRPr="00622420">
              <w:rPr>
                <w:color w:val="auto"/>
                <w:lang w:val="en-US"/>
              </w:rPr>
              <w:t xml:space="preserve">"), mutually beneficial cooperation with </w:t>
            </w:r>
            <w:r w:rsidR="00DB66EB">
              <w:rPr>
                <w:color w:val="auto"/>
                <w:lang w:val="en-US"/>
              </w:rPr>
              <w:t>subsidiary of the</w:t>
            </w:r>
            <w:r w:rsidRPr="00622420">
              <w:rPr>
                <w:color w:val="auto"/>
                <w:lang w:val="en-US"/>
              </w:rPr>
              <w:t xml:space="preserve"> Holding</w:t>
            </w:r>
          </w:p>
          <w:p w:rsidR="003B073E" w:rsidRPr="00622420" w:rsidRDefault="003B073E" w:rsidP="003B073E">
            <w:pPr>
              <w:rPr>
                <w:color w:val="auto"/>
                <w:lang w:val="en-US"/>
              </w:rPr>
            </w:pPr>
            <w:r w:rsidRPr="00622420">
              <w:rPr>
                <w:color w:val="auto"/>
                <w:lang w:val="en-US"/>
              </w:rPr>
              <w:t>• Growth of assets, interest income and profitability of the Fund</w:t>
            </w:r>
          </w:p>
          <w:p w:rsidR="003B073E" w:rsidRPr="00622420" w:rsidRDefault="003B073E" w:rsidP="003B073E">
            <w:pPr>
              <w:rPr>
                <w:color w:val="auto"/>
                <w:lang w:val="en-US"/>
              </w:rPr>
            </w:pPr>
            <w:r w:rsidRPr="00622420">
              <w:rPr>
                <w:color w:val="auto"/>
                <w:lang w:val="en-US"/>
              </w:rPr>
              <w:t xml:space="preserve">• Availability of </w:t>
            </w:r>
            <w:r w:rsidRPr="001F748C">
              <w:rPr>
                <w:color w:val="auto"/>
                <w:lang w:val="fr-FR"/>
              </w:rPr>
              <w:t>S&amp;P</w:t>
            </w:r>
            <w:r w:rsidRPr="00622420">
              <w:rPr>
                <w:color w:val="auto"/>
                <w:lang w:val="en-US"/>
              </w:rPr>
              <w:t xml:space="preserve"> credit rating at the level of sovereign</w:t>
            </w:r>
          </w:p>
          <w:p w:rsidR="003B073E" w:rsidRPr="00622420" w:rsidRDefault="003B073E" w:rsidP="003B073E">
            <w:pPr>
              <w:rPr>
                <w:color w:val="auto"/>
                <w:lang w:val="en-US"/>
              </w:rPr>
            </w:pPr>
            <w:r w:rsidRPr="00622420">
              <w:rPr>
                <w:color w:val="auto"/>
                <w:lang w:val="en-US"/>
              </w:rPr>
              <w:t>• Long experience in supporting MSMEs</w:t>
            </w:r>
          </w:p>
          <w:p w:rsidR="003B073E" w:rsidRPr="00622420" w:rsidRDefault="003B073E" w:rsidP="003B073E">
            <w:pPr>
              <w:rPr>
                <w:color w:val="auto"/>
                <w:lang w:val="en-US"/>
              </w:rPr>
            </w:pPr>
            <w:r w:rsidRPr="00622420">
              <w:rPr>
                <w:color w:val="auto"/>
                <w:lang w:val="en-US"/>
              </w:rPr>
              <w:t>• A wide range of support measures for MSMEs</w:t>
            </w:r>
          </w:p>
          <w:p w:rsidR="003B073E" w:rsidRPr="00622420" w:rsidRDefault="003B073E" w:rsidP="003B073E">
            <w:pPr>
              <w:rPr>
                <w:color w:val="auto"/>
                <w:lang w:val="en-US"/>
              </w:rPr>
            </w:pPr>
            <w:r w:rsidRPr="00622420">
              <w:rPr>
                <w:color w:val="auto"/>
                <w:lang w:val="en-US"/>
              </w:rPr>
              <w:t>• Developed regional network of branches, allowing to provide high coverage with tools to support entrepreneurs</w:t>
            </w:r>
          </w:p>
          <w:p w:rsidR="003B073E" w:rsidRPr="00622420" w:rsidRDefault="003B073E" w:rsidP="003B073E">
            <w:pPr>
              <w:rPr>
                <w:color w:val="auto"/>
                <w:lang w:val="en-US"/>
              </w:rPr>
            </w:pPr>
            <w:r w:rsidRPr="00622420">
              <w:rPr>
                <w:color w:val="auto"/>
                <w:lang w:val="en-US"/>
              </w:rPr>
              <w:t>• The Fund is the operator of state programs to support MSMEs</w:t>
            </w:r>
          </w:p>
          <w:p w:rsidR="003B073E" w:rsidRPr="00622420" w:rsidRDefault="003B073E" w:rsidP="003B073E">
            <w:pPr>
              <w:rPr>
                <w:color w:val="auto"/>
                <w:lang w:val="en-US"/>
              </w:rPr>
            </w:pPr>
            <w:r w:rsidRPr="00622420">
              <w:rPr>
                <w:color w:val="auto"/>
                <w:lang w:val="en-US"/>
              </w:rPr>
              <w:lastRenderedPageBreak/>
              <w:t>• Well-established and effective support mechanisms and transparency in their implementation</w:t>
            </w:r>
          </w:p>
          <w:p w:rsidR="003B073E" w:rsidRPr="00622420" w:rsidRDefault="003B073E" w:rsidP="003B073E">
            <w:pPr>
              <w:rPr>
                <w:color w:val="auto"/>
                <w:lang w:val="en-US"/>
              </w:rPr>
            </w:pPr>
            <w:r w:rsidRPr="00622420">
              <w:rPr>
                <w:color w:val="auto"/>
                <w:lang w:val="en-US"/>
              </w:rPr>
              <w:t>• Focus on corporate social responsibility</w:t>
            </w:r>
          </w:p>
          <w:p w:rsidR="003B073E" w:rsidRPr="00622420" w:rsidRDefault="003B073E" w:rsidP="003B073E">
            <w:pPr>
              <w:rPr>
                <w:color w:val="auto"/>
                <w:lang w:val="en-US"/>
              </w:rPr>
            </w:pPr>
            <w:r w:rsidRPr="00622420">
              <w:rPr>
                <w:color w:val="auto"/>
                <w:lang w:val="en-US"/>
              </w:rPr>
              <w:t>• A team of professionals with experience in financial institutions</w:t>
            </w:r>
          </w:p>
          <w:p w:rsidR="003B073E" w:rsidRPr="00622420" w:rsidRDefault="003B073E" w:rsidP="003B073E">
            <w:pPr>
              <w:rPr>
                <w:color w:val="auto"/>
                <w:lang w:val="en-US"/>
              </w:rPr>
            </w:pPr>
            <w:r w:rsidRPr="00622420">
              <w:rPr>
                <w:color w:val="auto"/>
                <w:lang w:val="en-US"/>
              </w:rPr>
              <w:t>• Long-term partnership with foreign organizations supporting MSMEs</w:t>
            </w:r>
          </w:p>
        </w:tc>
        <w:tc>
          <w:tcPr>
            <w:tcW w:w="2500" w:type="pct"/>
            <w:tcBorders>
              <w:top w:val="nil"/>
              <w:left w:val="nil"/>
              <w:bottom w:val="single" w:sz="8" w:space="0" w:color="auto"/>
              <w:right w:val="single" w:sz="8" w:space="0" w:color="auto"/>
            </w:tcBorders>
            <w:tcMar>
              <w:top w:w="0" w:type="dxa"/>
              <w:left w:w="40" w:type="dxa"/>
              <w:bottom w:w="0" w:type="dxa"/>
              <w:right w:w="40" w:type="dxa"/>
            </w:tcMar>
            <w:hideMark/>
          </w:tcPr>
          <w:p w:rsidR="003B073E" w:rsidRPr="00622420" w:rsidRDefault="003B073E" w:rsidP="003B073E">
            <w:pPr>
              <w:rPr>
                <w:color w:val="auto"/>
                <w:lang w:val="en-US"/>
              </w:rPr>
            </w:pPr>
            <w:r w:rsidRPr="00622420">
              <w:rPr>
                <w:color w:val="auto"/>
                <w:lang w:val="en-US"/>
              </w:rPr>
              <w:lastRenderedPageBreak/>
              <w:t>• Insufficient liquidity of the Fund</w:t>
            </w:r>
          </w:p>
          <w:p w:rsidR="003B073E" w:rsidRPr="00622420" w:rsidRDefault="003B073E" w:rsidP="003B073E">
            <w:pPr>
              <w:rPr>
                <w:color w:val="auto"/>
                <w:lang w:val="en-US"/>
              </w:rPr>
            </w:pPr>
            <w:r w:rsidRPr="00622420">
              <w:rPr>
                <w:color w:val="auto"/>
                <w:lang w:val="en-US"/>
              </w:rPr>
              <w:t>• Low availability of financial services of the Fund for micro and small entrepreneurs</w:t>
            </w:r>
          </w:p>
          <w:p w:rsidR="003B073E" w:rsidRPr="00622420" w:rsidRDefault="003B073E" w:rsidP="003B073E">
            <w:pPr>
              <w:rPr>
                <w:color w:val="auto"/>
                <w:lang w:val="en-US"/>
              </w:rPr>
            </w:pPr>
            <w:r w:rsidRPr="00622420">
              <w:rPr>
                <w:color w:val="auto"/>
                <w:lang w:val="en-US"/>
              </w:rPr>
              <w:t>• The need to combine the tasks of ensuring the profitability of activities with the implementation of socially oriented non-profit programs</w:t>
            </w:r>
          </w:p>
          <w:p w:rsidR="003B073E" w:rsidRPr="00622420" w:rsidRDefault="003B073E" w:rsidP="003B073E">
            <w:pPr>
              <w:rPr>
                <w:color w:val="auto"/>
                <w:lang w:val="en-US"/>
              </w:rPr>
            </w:pPr>
            <w:r w:rsidRPr="00622420">
              <w:rPr>
                <w:color w:val="auto"/>
                <w:lang w:val="en-US"/>
              </w:rPr>
              <w:t xml:space="preserve">• Risk of deterioration of the financial condition of partner banks. As a result, a possible increase in the credit risks of the </w:t>
            </w:r>
            <w:r w:rsidR="007F11F3">
              <w:rPr>
                <w:color w:val="auto"/>
                <w:lang w:val="en-US"/>
              </w:rPr>
              <w:t>“</w:t>
            </w:r>
            <w:proofErr w:type="spellStart"/>
            <w:r w:rsidR="007F11F3">
              <w:rPr>
                <w:color w:val="auto"/>
                <w:lang w:val="en-US"/>
              </w:rPr>
              <w:t>Damu</w:t>
            </w:r>
            <w:proofErr w:type="spellEnd"/>
            <w:r w:rsidR="007F11F3">
              <w:rPr>
                <w:color w:val="auto"/>
                <w:lang w:val="en-US"/>
              </w:rPr>
              <w:t>” Fund</w:t>
            </w:r>
          </w:p>
          <w:p w:rsidR="003B073E" w:rsidRPr="00622420" w:rsidRDefault="003B073E" w:rsidP="003B073E">
            <w:pPr>
              <w:rPr>
                <w:color w:val="auto"/>
                <w:lang w:val="en-US"/>
              </w:rPr>
            </w:pPr>
            <w:r w:rsidRPr="00622420">
              <w:rPr>
                <w:color w:val="auto"/>
                <w:lang w:val="en-US"/>
              </w:rPr>
              <w:t>• Limited opportunities to increase the Fund's staff</w:t>
            </w:r>
          </w:p>
          <w:p w:rsidR="003B073E" w:rsidRPr="00622420" w:rsidRDefault="003B073E" w:rsidP="003B073E">
            <w:pPr>
              <w:rPr>
                <w:color w:val="auto"/>
                <w:lang w:val="en-US"/>
              </w:rPr>
            </w:pPr>
            <w:r w:rsidRPr="00622420">
              <w:rPr>
                <w:color w:val="auto"/>
                <w:lang w:val="en-US"/>
              </w:rPr>
              <w:t>• Insufficient coverage among potential beneficiaries of the availability and effectiveness of the Fund's programs.</w:t>
            </w:r>
          </w:p>
          <w:p w:rsidR="003B073E" w:rsidRPr="00622420" w:rsidRDefault="003B073E" w:rsidP="003B073E">
            <w:pPr>
              <w:rPr>
                <w:color w:val="auto"/>
                <w:lang w:val="en-US"/>
              </w:rPr>
            </w:pPr>
          </w:p>
        </w:tc>
      </w:tr>
      <w:tr w:rsidR="003B073E" w:rsidRPr="001F748C">
        <w:trPr>
          <w:trHeight w:val="20"/>
        </w:trPr>
        <w:tc>
          <w:tcPr>
            <w:tcW w:w="250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E" w:rsidRPr="001F748C" w:rsidRDefault="003B073E" w:rsidP="003B073E">
            <w:pPr>
              <w:jc w:val="center"/>
              <w:rPr>
                <w:color w:val="auto"/>
                <w:highlight w:val="yellow"/>
              </w:rPr>
            </w:pPr>
            <w:r w:rsidRPr="001F748C">
              <w:rPr>
                <w:b/>
                <w:bCs/>
                <w:color w:val="auto"/>
              </w:rPr>
              <w:t>O</w:t>
            </w:r>
            <w:r w:rsidRPr="001F748C">
              <w:rPr>
                <w:color w:val="auto"/>
              </w:rPr>
              <w:t xml:space="preserve"> -</w:t>
            </w:r>
            <w:r w:rsidRPr="001F748C">
              <w:rPr>
                <w:b/>
                <w:bCs/>
                <w:color w:val="auto"/>
              </w:rPr>
              <w:t xml:space="preserve"> </w:t>
            </w:r>
            <w:proofErr w:type="spellStart"/>
            <w:r w:rsidRPr="001F748C">
              <w:rPr>
                <w:b/>
                <w:bCs/>
                <w:color w:val="auto"/>
              </w:rPr>
              <w:t>Opportunities</w:t>
            </w:r>
            <w:proofErr w:type="spellEnd"/>
          </w:p>
        </w:tc>
        <w:tc>
          <w:tcPr>
            <w:tcW w:w="2500" w:type="pct"/>
            <w:tcBorders>
              <w:top w:val="nil"/>
              <w:left w:val="nil"/>
              <w:bottom w:val="single" w:sz="8" w:space="0" w:color="auto"/>
              <w:right w:val="single" w:sz="8" w:space="0" w:color="auto"/>
            </w:tcBorders>
            <w:tcMar>
              <w:top w:w="0" w:type="dxa"/>
              <w:left w:w="40" w:type="dxa"/>
              <w:bottom w:w="0" w:type="dxa"/>
              <w:right w:w="40" w:type="dxa"/>
            </w:tcMar>
            <w:hideMark/>
          </w:tcPr>
          <w:p w:rsidR="003B073E" w:rsidRPr="001F748C" w:rsidRDefault="003B073E" w:rsidP="003B073E">
            <w:pPr>
              <w:jc w:val="center"/>
              <w:rPr>
                <w:color w:val="auto"/>
                <w:highlight w:val="yellow"/>
              </w:rPr>
            </w:pPr>
            <w:r w:rsidRPr="001F748C">
              <w:rPr>
                <w:b/>
                <w:bCs/>
                <w:color w:val="auto"/>
              </w:rPr>
              <w:t>T</w:t>
            </w:r>
            <w:r w:rsidRPr="001F748C">
              <w:rPr>
                <w:color w:val="auto"/>
              </w:rPr>
              <w:t xml:space="preserve"> </w:t>
            </w:r>
            <w:r w:rsidR="00DB66EB">
              <w:rPr>
                <w:color w:val="auto"/>
                <w:lang w:val="en-US"/>
              </w:rPr>
              <w:t>-</w:t>
            </w:r>
            <w:r w:rsidRPr="001F748C">
              <w:rPr>
                <w:b/>
                <w:bCs/>
                <w:color w:val="auto"/>
              </w:rPr>
              <w:t xml:space="preserve"> </w:t>
            </w:r>
            <w:proofErr w:type="spellStart"/>
            <w:r w:rsidRPr="001F748C">
              <w:rPr>
                <w:b/>
                <w:bCs/>
                <w:color w:val="auto"/>
              </w:rPr>
              <w:t>Threats</w:t>
            </w:r>
            <w:proofErr w:type="spellEnd"/>
          </w:p>
        </w:tc>
      </w:tr>
      <w:tr w:rsidR="003B073E" w:rsidRPr="001F748C">
        <w:trPr>
          <w:trHeight w:val="20"/>
        </w:trPr>
        <w:tc>
          <w:tcPr>
            <w:tcW w:w="250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E" w:rsidRPr="00622420" w:rsidRDefault="003B073E" w:rsidP="003B073E">
            <w:pPr>
              <w:rPr>
                <w:color w:val="auto"/>
                <w:lang w:val="en-US"/>
              </w:rPr>
            </w:pPr>
            <w:r w:rsidRPr="00622420">
              <w:rPr>
                <w:color w:val="auto"/>
                <w:lang w:val="en-US"/>
              </w:rPr>
              <w:t>• Improving the conditions for the creation and conduct of MSME business</w:t>
            </w:r>
          </w:p>
          <w:p w:rsidR="003B073E" w:rsidRPr="00622420" w:rsidRDefault="003B073E" w:rsidP="003B073E">
            <w:pPr>
              <w:rPr>
                <w:color w:val="auto"/>
                <w:lang w:val="en-US"/>
              </w:rPr>
            </w:pPr>
            <w:r w:rsidRPr="00622420">
              <w:rPr>
                <w:color w:val="auto"/>
                <w:lang w:val="en-US"/>
              </w:rPr>
              <w:t>• Privatization of assets by private investors</w:t>
            </w:r>
          </w:p>
          <w:p w:rsidR="003B073E" w:rsidRPr="00622420" w:rsidRDefault="003B073E" w:rsidP="003B073E">
            <w:pPr>
              <w:rPr>
                <w:color w:val="auto"/>
                <w:lang w:val="en-US"/>
              </w:rPr>
            </w:pPr>
            <w:r w:rsidRPr="00622420">
              <w:rPr>
                <w:color w:val="auto"/>
                <w:lang w:val="en-US"/>
              </w:rPr>
              <w:t xml:space="preserve">• Attracting private investors to the activities of the </w:t>
            </w:r>
            <w:r w:rsidR="007F11F3">
              <w:rPr>
                <w:color w:val="auto"/>
                <w:lang w:val="en-US"/>
              </w:rPr>
              <w:t>“</w:t>
            </w:r>
            <w:proofErr w:type="spellStart"/>
            <w:r w:rsidR="007F11F3">
              <w:rPr>
                <w:color w:val="auto"/>
                <w:lang w:val="en-US"/>
              </w:rPr>
              <w:t>Damu</w:t>
            </w:r>
            <w:proofErr w:type="spellEnd"/>
            <w:r w:rsidR="007F11F3">
              <w:rPr>
                <w:color w:val="auto"/>
                <w:lang w:val="en-US"/>
              </w:rPr>
              <w:t>” Fund</w:t>
            </w:r>
            <w:r w:rsidRPr="00622420">
              <w:rPr>
                <w:color w:val="auto"/>
                <w:lang w:val="en-US"/>
              </w:rPr>
              <w:t xml:space="preserve"> and systematic diversification of funding sources</w:t>
            </w:r>
          </w:p>
          <w:p w:rsidR="003B073E" w:rsidRPr="00622420" w:rsidRDefault="003B073E" w:rsidP="003B073E">
            <w:pPr>
              <w:rPr>
                <w:color w:val="auto"/>
                <w:lang w:val="en-US"/>
              </w:rPr>
            </w:pPr>
            <w:r w:rsidRPr="00622420">
              <w:rPr>
                <w:color w:val="auto"/>
                <w:lang w:val="en-US"/>
              </w:rPr>
              <w:t xml:space="preserve">• The need to organize accessible channels for obtaining financial services, increase entrepreneurial literacy, including business skills and awareness of the products and services of the </w:t>
            </w:r>
            <w:r w:rsidR="007F11F3">
              <w:rPr>
                <w:color w:val="auto"/>
                <w:lang w:val="en-US"/>
              </w:rPr>
              <w:t>“</w:t>
            </w:r>
            <w:proofErr w:type="spellStart"/>
            <w:r w:rsidR="007F11F3">
              <w:rPr>
                <w:color w:val="auto"/>
                <w:lang w:val="en-US"/>
              </w:rPr>
              <w:t>Damu</w:t>
            </w:r>
            <w:proofErr w:type="spellEnd"/>
            <w:r w:rsidR="007F11F3">
              <w:rPr>
                <w:color w:val="auto"/>
                <w:lang w:val="en-US"/>
              </w:rPr>
              <w:t>” Fund</w:t>
            </w:r>
            <w:r w:rsidRPr="00622420">
              <w:rPr>
                <w:color w:val="auto"/>
                <w:lang w:val="en-US"/>
              </w:rPr>
              <w:t>.</w:t>
            </w:r>
          </w:p>
          <w:p w:rsidR="003B073E" w:rsidRPr="00622420" w:rsidRDefault="003B073E" w:rsidP="003B073E">
            <w:pPr>
              <w:rPr>
                <w:color w:val="auto"/>
                <w:lang w:val="en-US"/>
              </w:rPr>
            </w:pPr>
            <w:r w:rsidRPr="00622420">
              <w:rPr>
                <w:color w:val="auto"/>
                <w:lang w:val="en-US"/>
              </w:rPr>
              <w:t>• Development of new effective tools to support MSMEs that meet market needs</w:t>
            </w:r>
          </w:p>
          <w:p w:rsidR="003B073E" w:rsidRPr="00622420" w:rsidRDefault="003B073E" w:rsidP="003B073E">
            <w:pPr>
              <w:rPr>
                <w:color w:val="auto"/>
                <w:lang w:val="en-US"/>
              </w:rPr>
            </w:pPr>
            <w:r w:rsidRPr="00622420">
              <w:rPr>
                <w:color w:val="auto"/>
                <w:lang w:val="en-US"/>
              </w:rPr>
              <w:t>• Expanding partnerships with similar organizations around the world</w:t>
            </w:r>
          </w:p>
          <w:p w:rsidR="003B073E" w:rsidRPr="00622420" w:rsidRDefault="003B073E" w:rsidP="003B073E">
            <w:pPr>
              <w:rPr>
                <w:color w:val="auto"/>
                <w:lang w:val="en-US"/>
              </w:rPr>
            </w:pPr>
            <w:r w:rsidRPr="00622420">
              <w:rPr>
                <w:color w:val="auto"/>
                <w:lang w:val="en-US"/>
              </w:rPr>
              <w:t>• Political instability of neighboring states</w:t>
            </w:r>
          </w:p>
        </w:tc>
        <w:tc>
          <w:tcPr>
            <w:tcW w:w="2500" w:type="pct"/>
            <w:tcBorders>
              <w:top w:val="nil"/>
              <w:left w:val="nil"/>
              <w:bottom w:val="single" w:sz="8" w:space="0" w:color="auto"/>
              <w:right w:val="single" w:sz="8" w:space="0" w:color="auto"/>
            </w:tcBorders>
            <w:tcMar>
              <w:top w:w="0" w:type="dxa"/>
              <w:left w:w="40" w:type="dxa"/>
              <w:bottom w:w="0" w:type="dxa"/>
              <w:right w:w="40" w:type="dxa"/>
            </w:tcMar>
            <w:hideMark/>
          </w:tcPr>
          <w:p w:rsidR="003B073E" w:rsidRPr="00622420" w:rsidRDefault="003B073E" w:rsidP="003B073E">
            <w:pPr>
              <w:rPr>
                <w:color w:val="auto"/>
                <w:lang w:val="en-US"/>
              </w:rPr>
            </w:pPr>
            <w:r w:rsidRPr="00622420">
              <w:rPr>
                <w:color w:val="auto"/>
                <w:lang w:val="en-US"/>
              </w:rPr>
              <w:t>• Weakening of the national currency</w:t>
            </w:r>
          </w:p>
          <w:p w:rsidR="003B073E" w:rsidRPr="00622420" w:rsidRDefault="003B073E" w:rsidP="003B073E">
            <w:pPr>
              <w:rPr>
                <w:color w:val="auto"/>
                <w:lang w:val="en-US"/>
              </w:rPr>
            </w:pPr>
            <w:r w:rsidRPr="00622420">
              <w:rPr>
                <w:color w:val="auto"/>
                <w:lang w:val="en-US"/>
              </w:rPr>
              <w:t>• Reduction of expenses for financial programs to support entrepreneurship from the state budget</w:t>
            </w:r>
          </w:p>
          <w:p w:rsidR="003B073E" w:rsidRPr="00622420" w:rsidRDefault="003B073E" w:rsidP="003B073E">
            <w:pPr>
              <w:rPr>
                <w:color w:val="auto"/>
                <w:lang w:val="en-US"/>
              </w:rPr>
            </w:pPr>
            <w:r w:rsidRPr="00622420">
              <w:rPr>
                <w:color w:val="auto"/>
                <w:lang w:val="en-US"/>
              </w:rPr>
              <w:t>• Reduction of state funding</w:t>
            </w:r>
          </w:p>
          <w:p w:rsidR="003B073E" w:rsidRPr="00622420" w:rsidRDefault="003B073E" w:rsidP="003B073E">
            <w:pPr>
              <w:rPr>
                <w:color w:val="auto"/>
                <w:lang w:val="en-US"/>
              </w:rPr>
            </w:pPr>
            <w:r w:rsidRPr="00622420">
              <w:rPr>
                <w:color w:val="auto"/>
                <w:lang w:val="en-US"/>
              </w:rPr>
              <w:t>• Counterparty default risk (financial partners, MSMEs)</w:t>
            </w:r>
          </w:p>
          <w:p w:rsidR="003B073E" w:rsidRPr="00622420" w:rsidRDefault="003B073E" w:rsidP="003B073E">
            <w:pPr>
              <w:rPr>
                <w:color w:val="auto"/>
                <w:lang w:val="en-US"/>
              </w:rPr>
            </w:pPr>
            <w:r w:rsidRPr="00622420">
              <w:rPr>
                <w:color w:val="auto"/>
                <w:lang w:val="en-US"/>
              </w:rPr>
              <w:t>• Low level of NCP confidence in companies with state participation supporting entrepreneurship</w:t>
            </w:r>
          </w:p>
          <w:p w:rsidR="003B073E" w:rsidRPr="00622420" w:rsidRDefault="003B073E" w:rsidP="003B073E">
            <w:pPr>
              <w:rPr>
                <w:color w:val="auto"/>
                <w:lang w:val="en-US"/>
              </w:rPr>
            </w:pPr>
            <w:r w:rsidRPr="00622420">
              <w:rPr>
                <w:color w:val="auto"/>
                <w:lang w:val="en-US"/>
              </w:rPr>
              <w:t>• Low level of entrepreneurial culture</w:t>
            </w:r>
          </w:p>
          <w:p w:rsidR="003B073E" w:rsidRPr="00622420" w:rsidRDefault="003B073E" w:rsidP="003B073E">
            <w:pPr>
              <w:rPr>
                <w:color w:val="auto"/>
                <w:lang w:val="en-US"/>
              </w:rPr>
            </w:pPr>
            <w:r w:rsidRPr="00622420">
              <w:rPr>
                <w:color w:val="auto"/>
                <w:lang w:val="en-US"/>
              </w:rPr>
              <w:t>• Changes in legislation or government policies may affect the terms and conditions of support</w:t>
            </w:r>
          </w:p>
          <w:p w:rsidR="003B073E" w:rsidRPr="001F748C" w:rsidRDefault="003B073E" w:rsidP="003B073E">
            <w:pPr>
              <w:rPr>
                <w:color w:val="auto"/>
              </w:rPr>
            </w:pPr>
            <w:r w:rsidRPr="001F748C">
              <w:rPr>
                <w:color w:val="auto"/>
              </w:rPr>
              <w:t xml:space="preserve">• </w:t>
            </w:r>
            <w:proofErr w:type="spellStart"/>
            <w:r w:rsidRPr="001F748C">
              <w:rPr>
                <w:color w:val="auto"/>
              </w:rPr>
              <w:t>Political</w:t>
            </w:r>
            <w:proofErr w:type="spellEnd"/>
            <w:r w:rsidRPr="001F748C">
              <w:rPr>
                <w:color w:val="auto"/>
              </w:rPr>
              <w:t xml:space="preserve"> </w:t>
            </w:r>
            <w:proofErr w:type="spellStart"/>
            <w:r w:rsidRPr="001F748C">
              <w:rPr>
                <w:color w:val="auto"/>
              </w:rPr>
              <w:t>instability</w:t>
            </w:r>
            <w:proofErr w:type="spellEnd"/>
            <w:r w:rsidRPr="001F748C">
              <w:rPr>
                <w:color w:val="auto"/>
              </w:rPr>
              <w:t xml:space="preserve"> </w:t>
            </w:r>
            <w:proofErr w:type="spellStart"/>
            <w:r w:rsidRPr="001F748C">
              <w:rPr>
                <w:color w:val="auto"/>
              </w:rPr>
              <w:t>of</w:t>
            </w:r>
            <w:proofErr w:type="spellEnd"/>
            <w:r w:rsidRPr="001F748C">
              <w:rPr>
                <w:color w:val="auto"/>
              </w:rPr>
              <w:t xml:space="preserve"> </w:t>
            </w:r>
            <w:proofErr w:type="spellStart"/>
            <w:r w:rsidRPr="001F748C">
              <w:rPr>
                <w:color w:val="auto"/>
              </w:rPr>
              <w:t>neighboring</w:t>
            </w:r>
            <w:proofErr w:type="spellEnd"/>
            <w:r w:rsidRPr="001F748C">
              <w:rPr>
                <w:color w:val="auto"/>
              </w:rPr>
              <w:t xml:space="preserve"> </w:t>
            </w:r>
            <w:proofErr w:type="spellStart"/>
            <w:r w:rsidRPr="001F748C">
              <w:rPr>
                <w:color w:val="auto"/>
              </w:rPr>
              <w:t>states</w:t>
            </w:r>
            <w:proofErr w:type="spellEnd"/>
          </w:p>
          <w:p w:rsidR="003B073E" w:rsidRPr="001F748C" w:rsidRDefault="003B073E" w:rsidP="003B073E">
            <w:pPr>
              <w:rPr>
                <w:color w:val="auto"/>
              </w:rPr>
            </w:pPr>
          </w:p>
        </w:tc>
      </w:tr>
    </w:tbl>
    <w:p w:rsidR="00014C1A" w:rsidRPr="001F748C" w:rsidRDefault="00003B0B">
      <w:pPr>
        <w:ind w:firstLine="426"/>
        <w:jc w:val="both"/>
        <w:rPr>
          <w:color w:val="auto"/>
        </w:rPr>
      </w:pPr>
      <w:r w:rsidRPr="001F748C">
        <w:rPr>
          <w:color w:val="auto"/>
        </w:rPr>
        <w:t> </w:t>
      </w:r>
    </w:p>
    <w:p w:rsidR="00014C1A" w:rsidRPr="001F748C" w:rsidRDefault="00003B0B">
      <w:pPr>
        <w:ind w:firstLine="426"/>
        <w:jc w:val="both"/>
        <w:rPr>
          <w:color w:val="auto"/>
        </w:rPr>
      </w:pPr>
      <w:bookmarkStart w:id="10" w:name="SUB10600"/>
      <w:bookmarkEnd w:id="10"/>
      <w:r w:rsidRPr="001F748C">
        <w:rPr>
          <w:color w:val="auto"/>
        </w:rPr>
        <w:t>  </w:t>
      </w:r>
    </w:p>
    <w:p w:rsidR="00014C1A" w:rsidRPr="00622420" w:rsidRDefault="00111B5F" w:rsidP="005F0457">
      <w:pPr>
        <w:pageBreakBefore/>
        <w:jc w:val="center"/>
        <w:rPr>
          <w:rStyle w:val="s1"/>
          <w:color w:val="auto"/>
          <w:lang w:val="en-US"/>
        </w:rPr>
      </w:pPr>
      <w:bookmarkStart w:id="11" w:name="SUB200"/>
      <w:bookmarkEnd w:id="11"/>
      <w:r w:rsidRPr="00622420">
        <w:rPr>
          <w:rStyle w:val="s1"/>
          <w:color w:val="auto"/>
          <w:lang w:val="en-US"/>
        </w:rPr>
        <w:lastRenderedPageBreak/>
        <w:t>Chapter</w:t>
      </w:r>
      <w:r w:rsidR="00476436" w:rsidRPr="00622420">
        <w:rPr>
          <w:rStyle w:val="s1"/>
          <w:color w:val="auto"/>
          <w:lang w:val="en-US"/>
        </w:rPr>
        <w:t xml:space="preserve"> 3</w:t>
      </w:r>
      <w:r w:rsidR="006A2F50" w:rsidRPr="00622420">
        <w:rPr>
          <w:rStyle w:val="s1"/>
          <w:color w:val="auto"/>
          <w:lang w:val="en-US"/>
        </w:rPr>
        <w:t>. Mission and</w:t>
      </w:r>
      <w:r w:rsidR="00003B0B" w:rsidRPr="00622420">
        <w:rPr>
          <w:rStyle w:val="s1"/>
          <w:color w:val="auto"/>
          <w:lang w:val="en-US"/>
        </w:rPr>
        <w:t xml:space="preserve"> vision</w:t>
      </w:r>
      <w:r w:rsidR="000E27CD" w:rsidRPr="00622420">
        <w:rPr>
          <w:rStyle w:val="s1"/>
          <w:color w:val="auto"/>
          <w:lang w:val="en-US"/>
        </w:rPr>
        <w:t xml:space="preserve"> of the </w:t>
      </w:r>
      <w:r w:rsidR="007F11F3">
        <w:rPr>
          <w:rStyle w:val="s1"/>
          <w:color w:val="auto"/>
          <w:lang w:val="en-US"/>
        </w:rPr>
        <w:t>“</w:t>
      </w:r>
      <w:proofErr w:type="spellStart"/>
      <w:r w:rsidR="007F11F3">
        <w:rPr>
          <w:rStyle w:val="s1"/>
          <w:color w:val="auto"/>
          <w:lang w:val="en-US"/>
        </w:rPr>
        <w:t>Damu</w:t>
      </w:r>
      <w:proofErr w:type="spellEnd"/>
      <w:r w:rsidR="007F11F3">
        <w:rPr>
          <w:rStyle w:val="s1"/>
          <w:color w:val="auto"/>
          <w:lang w:val="en-US"/>
        </w:rPr>
        <w:t>” Fund</w:t>
      </w:r>
    </w:p>
    <w:p w:rsidR="00014C1A" w:rsidRPr="00622420" w:rsidRDefault="00003B0B" w:rsidP="000E27CD">
      <w:pPr>
        <w:jc w:val="center"/>
        <w:rPr>
          <w:rStyle w:val="s1"/>
          <w:color w:val="auto"/>
          <w:lang w:val="en-US"/>
        </w:rPr>
      </w:pPr>
      <w:r w:rsidRPr="00622420">
        <w:rPr>
          <w:rStyle w:val="s1"/>
          <w:color w:val="auto"/>
          <w:lang w:val="en-US"/>
        </w:rPr>
        <w:t> </w:t>
      </w:r>
    </w:p>
    <w:p w:rsidR="004D4105" w:rsidRPr="00622420" w:rsidRDefault="00003B0B" w:rsidP="00A33295">
      <w:pPr>
        <w:pStyle w:val="af1"/>
        <w:numPr>
          <w:ilvl w:val="0"/>
          <w:numId w:val="15"/>
        </w:numPr>
        <w:tabs>
          <w:tab w:val="left" w:pos="567"/>
          <w:tab w:val="left" w:pos="709"/>
          <w:tab w:val="left" w:pos="851"/>
        </w:tabs>
        <w:spacing w:after="0" w:line="240" w:lineRule="auto"/>
        <w:ind w:left="0" w:firstLine="425"/>
        <w:jc w:val="both"/>
        <w:rPr>
          <w:rFonts w:ascii="Times New Roman" w:hAnsi="Times New Roman"/>
          <w:sz w:val="24"/>
          <w:szCs w:val="24"/>
          <w:lang w:val="en-US"/>
        </w:rPr>
      </w:pPr>
      <w:r w:rsidRPr="00622420">
        <w:rPr>
          <w:rFonts w:ascii="Times New Roman" w:hAnsi="Times New Roman"/>
          <w:sz w:val="24"/>
          <w:szCs w:val="24"/>
          <w:lang w:val="en-US"/>
        </w:rPr>
        <w:t>The mission of the Fund</w:t>
      </w:r>
      <w:r w:rsidR="004306A5" w:rsidRPr="00622420">
        <w:rPr>
          <w:rFonts w:ascii="Times New Roman" w:hAnsi="Times New Roman"/>
          <w:sz w:val="24"/>
          <w:szCs w:val="24"/>
          <w:lang w:val="en-US"/>
        </w:rPr>
        <w:t xml:space="preserve"> until 2033 </w:t>
      </w:r>
      <w:r w:rsidRPr="00622420">
        <w:rPr>
          <w:rFonts w:ascii="Times New Roman" w:hAnsi="Times New Roman"/>
          <w:sz w:val="24"/>
          <w:szCs w:val="24"/>
          <w:lang w:val="en-US"/>
        </w:rPr>
        <w:t>is</w:t>
      </w:r>
      <w:r w:rsidR="00BD6959" w:rsidRPr="00622420">
        <w:rPr>
          <w:rFonts w:ascii="Times New Roman" w:hAnsi="Times New Roman"/>
          <w:sz w:val="24"/>
          <w:szCs w:val="24"/>
          <w:lang w:val="en-US"/>
        </w:rPr>
        <w:t xml:space="preserve"> the implementation of comprehensive and effective support </w:t>
      </w:r>
      <w:r w:rsidR="00AA2416" w:rsidRPr="00622420">
        <w:rPr>
          <w:rFonts w:ascii="Times New Roman" w:hAnsi="Times New Roman"/>
          <w:sz w:val="24"/>
          <w:szCs w:val="24"/>
          <w:lang w:val="en-US"/>
        </w:rPr>
        <w:t>tools</w:t>
      </w:r>
      <w:r w:rsidRPr="00622420">
        <w:rPr>
          <w:rFonts w:ascii="Times New Roman" w:hAnsi="Times New Roman"/>
          <w:sz w:val="24"/>
          <w:szCs w:val="24"/>
          <w:lang w:val="en-US"/>
        </w:rPr>
        <w:t xml:space="preserve"> for the sustainable development of micro, small and medium-sized enterprises in Kazakhstan.</w:t>
      </w:r>
    </w:p>
    <w:p w:rsidR="00014C1A" w:rsidRPr="003E4C4A" w:rsidRDefault="004306A5" w:rsidP="00A33295">
      <w:pPr>
        <w:pStyle w:val="af1"/>
        <w:numPr>
          <w:ilvl w:val="0"/>
          <w:numId w:val="15"/>
        </w:numPr>
        <w:tabs>
          <w:tab w:val="left" w:pos="567"/>
          <w:tab w:val="left" w:pos="709"/>
          <w:tab w:val="left" w:pos="851"/>
        </w:tabs>
        <w:spacing w:after="0" w:line="240" w:lineRule="auto"/>
        <w:ind w:left="0" w:firstLine="426"/>
        <w:jc w:val="both"/>
      </w:pPr>
      <w:r w:rsidRPr="00622420">
        <w:rPr>
          <w:rFonts w:ascii="Times New Roman" w:hAnsi="Times New Roman"/>
          <w:sz w:val="24"/>
          <w:szCs w:val="24"/>
          <w:lang w:val="en-US"/>
        </w:rPr>
        <w:t>The vision of the Fund by</w:t>
      </w:r>
      <w:r w:rsidR="00BD6959" w:rsidRPr="00622420">
        <w:rPr>
          <w:rFonts w:ascii="Times New Roman" w:hAnsi="Times New Roman"/>
          <w:sz w:val="24"/>
          <w:szCs w:val="24"/>
          <w:lang w:val="en-US"/>
        </w:rPr>
        <w:t xml:space="preserve"> 2033</w:t>
      </w:r>
      <w:r w:rsidRPr="00622420">
        <w:rPr>
          <w:rFonts w:ascii="Times New Roman" w:hAnsi="Times New Roman"/>
          <w:sz w:val="24"/>
          <w:szCs w:val="24"/>
          <w:lang w:val="en-US"/>
        </w:rPr>
        <w:t xml:space="preserve"> is the National</w:t>
      </w:r>
      <w:r w:rsidR="00BD6959" w:rsidRPr="00622420">
        <w:rPr>
          <w:rFonts w:ascii="Times New Roman" w:hAnsi="Times New Roman"/>
          <w:sz w:val="24"/>
          <w:szCs w:val="24"/>
          <w:lang w:val="en-US"/>
        </w:rPr>
        <w:t xml:space="preserve"> Development Institute, which provides comprehensive measures to support</w:t>
      </w:r>
      <w:r w:rsidR="004D4105" w:rsidRPr="00622420">
        <w:rPr>
          <w:rFonts w:ascii="Times New Roman" w:hAnsi="Times New Roman"/>
          <w:sz w:val="24"/>
          <w:szCs w:val="24"/>
          <w:lang w:val="en-US"/>
        </w:rPr>
        <w:t xml:space="preserve"> micro, small and </w:t>
      </w:r>
      <w:r w:rsidR="007F11F3">
        <w:rPr>
          <w:rFonts w:ascii="Times New Roman" w:hAnsi="Times New Roman"/>
          <w:sz w:val="24"/>
          <w:szCs w:val="24"/>
          <w:lang w:val="en-US"/>
        </w:rPr>
        <w:t>medium-sized enterprises</w:t>
      </w:r>
      <w:r w:rsidR="004D4105" w:rsidRPr="00622420">
        <w:rPr>
          <w:rFonts w:ascii="Times New Roman" w:hAnsi="Times New Roman"/>
          <w:sz w:val="24"/>
          <w:szCs w:val="24"/>
          <w:lang w:val="en-US"/>
        </w:rPr>
        <w:t xml:space="preserve"> in Kazakhstan</w:t>
      </w:r>
      <w:r w:rsidR="00003B0B" w:rsidRPr="00622420">
        <w:rPr>
          <w:rFonts w:ascii="Times New Roman" w:hAnsi="Times New Roman"/>
          <w:sz w:val="24"/>
          <w:szCs w:val="24"/>
          <w:lang w:val="en-US"/>
        </w:rPr>
        <w:t>.</w:t>
      </w:r>
    </w:p>
    <w:p w:rsidR="006F56E3" w:rsidRPr="00622420" w:rsidRDefault="00460E56" w:rsidP="00B66E57">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As part of its mission and vision</w:t>
      </w:r>
      <w:r w:rsidR="00F54A88" w:rsidRPr="00622420">
        <w:rPr>
          <w:rFonts w:ascii="Times New Roman" w:hAnsi="Times New Roman"/>
          <w:sz w:val="24"/>
          <w:szCs w:val="24"/>
          <w:lang w:val="en-US"/>
        </w:rPr>
        <w:t xml:space="preserve">, the Fund needs </w:t>
      </w:r>
      <w:r w:rsidR="0057667D" w:rsidRPr="00622420">
        <w:rPr>
          <w:rFonts w:ascii="Times New Roman" w:hAnsi="Times New Roman"/>
          <w:sz w:val="24"/>
          <w:szCs w:val="24"/>
          <w:lang w:val="en-US"/>
        </w:rPr>
        <w:t>to achieve the following key objectives by 2033</w:t>
      </w:r>
      <w:r w:rsidR="00F54A88" w:rsidRPr="00622420">
        <w:rPr>
          <w:rFonts w:ascii="Times New Roman" w:hAnsi="Times New Roman"/>
          <w:sz w:val="24"/>
          <w:szCs w:val="24"/>
          <w:lang w:val="en-US"/>
        </w:rPr>
        <w:t>:</w:t>
      </w:r>
    </w:p>
    <w:p w:rsidR="00E74376" w:rsidRPr="00622420" w:rsidRDefault="00233F44" w:rsidP="00DB546C">
      <w:pPr>
        <w:pStyle w:val="af1"/>
        <w:numPr>
          <w:ilvl w:val="0"/>
          <w:numId w:val="7"/>
        </w:numPr>
        <w:spacing w:after="0" w:line="240" w:lineRule="auto"/>
        <w:jc w:val="both"/>
        <w:rPr>
          <w:rFonts w:ascii="Times New Roman" w:hAnsi="Times New Roman"/>
          <w:bCs/>
          <w:sz w:val="24"/>
          <w:szCs w:val="24"/>
          <w:lang w:val="en-US"/>
        </w:rPr>
      </w:pPr>
      <w:r w:rsidRPr="00622420">
        <w:rPr>
          <w:rFonts w:ascii="Times New Roman" w:hAnsi="Times New Roman"/>
          <w:bCs/>
          <w:sz w:val="24"/>
          <w:szCs w:val="24"/>
          <w:lang w:val="en-US"/>
        </w:rPr>
        <w:t>Reduction of the share of state participation in the country's economy</w:t>
      </w:r>
      <w:r w:rsidR="00E74376" w:rsidRPr="00622420">
        <w:rPr>
          <w:rFonts w:ascii="Times New Roman" w:hAnsi="Times New Roman"/>
          <w:bCs/>
          <w:sz w:val="24"/>
          <w:szCs w:val="24"/>
          <w:lang w:val="en-US"/>
        </w:rPr>
        <w:t>:</w:t>
      </w:r>
    </w:p>
    <w:p w:rsidR="00233F44" w:rsidRPr="00622420" w:rsidRDefault="00E74376" w:rsidP="00E74376">
      <w:pPr>
        <w:pStyle w:val="af1"/>
        <w:spacing w:after="0" w:line="240" w:lineRule="auto"/>
        <w:ind w:left="786"/>
        <w:jc w:val="both"/>
        <w:rPr>
          <w:rFonts w:ascii="Times New Roman" w:hAnsi="Times New Roman"/>
          <w:bCs/>
          <w:sz w:val="24"/>
          <w:szCs w:val="24"/>
          <w:lang w:val="en-US"/>
        </w:rPr>
      </w:pPr>
      <w:r w:rsidRPr="00622420">
        <w:rPr>
          <w:rFonts w:ascii="Times New Roman" w:hAnsi="Times New Roman"/>
          <w:bCs/>
          <w:sz w:val="24"/>
          <w:szCs w:val="24"/>
          <w:lang w:val="en-US"/>
        </w:rPr>
        <w:t xml:space="preserve">- </w:t>
      </w:r>
      <w:r w:rsidR="00233F44" w:rsidRPr="00622420">
        <w:rPr>
          <w:rFonts w:ascii="Times New Roman" w:hAnsi="Times New Roman"/>
          <w:bCs/>
          <w:sz w:val="24"/>
          <w:szCs w:val="24"/>
          <w:lang w:val="en-US"/>
        </w:rPr>
        <w:t xml:space="preserve">Development of new support </w:t>
      </w:r>
      <w:proofErr w:type="spellStart"/>
      <w:r w:rsidR="00233F44" w:rsidRPr="00622420">
        <w:rPr>
          <w:rFonts w:ascii="Times New Roman" w:hAnsi="Times New Roman"/>
          <w:bCs/>
          <w:sz w:val="24"/>
          <w:szCs w:val="24"/>
          <w:lang w:val="en-US"/>
        </w:rPr>
        <w:t>programmes</w:t>
      </w:r>
      <w:proofErr w:type="spellEnd"/>
      <w:r w:rsidR="00233F44" w:rsidRPr="00622420">
        <w:rPr>
          <w:rFonts w:ascii="Times New Roman" w:hAnsi="Times New Roman"/>
          <w:bCs/>
          <w:sz w:val="24"/>
          <w:szCs w:val="24"/>
          <w:lang w:val="en-US"/>
        </w:rPr>
        <w:t xml:space="preserve"> aimed at developing the guarantee instrument</w:t>
      </w:r>
      <w:r w:rsidR="00252967" w:rsidRPr="00622420">
        <w:rPr>
          <w:rFonts w:ascii="Times New Roman" w:hAnsi="Times New Roman"/>
          <w:bCs/>
          <w:sz w:val="24"/>
          <w:szCs w:val="24"/>
          <w:lang w:val="en-US"/>
        </w:rPr>
        <w:t xml:space="preserve"> as the </w:t>
      </w:r>
      <w:r w:rsidR="008D6718" w:rsidRPr="00622420">
        <w:rPr>
          <w:rFonts w:ascii="Times New Roman" w:hAnsi="Times New Roman"/>
          <w:bCs/>
          <w:sz w:val="24"/>
          <w:szCs w:val="24"/>
          <w:lang w:val="en-US"/>
        </w:rPr>
        <w:t>Guarantee Fund</w:t>
      </w:r>
      <w:r w:rsidR="00EB421F" w:rsidRPr="00622420">
        <w:rPr>
          <w:rFonts w:ascii="Times New Roman" w:hAnsi="Times New Roman"/>
          <w:bCs/>
          <w:sz w:val="24"/>
          <w:szCs w:val="24"/>
          <w:lang w:val="en-US"/>
        </w:rPr>
        <w:t xml:space="preserve"> to support MSMEs as the main operator of the guarantee instrument in the country</w:t>
      </w:r>
      <w:r w:rsidR="00A6033A" w:rsidRPr="00622420">
        <w:rPr>
          <w:rFonts w:ascii="Times New Roman" w:hAnsi="Times New Roman"/>
          <w:bCs/>
          <w:sz w:val="24"/>
          <w:szCs w:val="24"/>
          <w:lang w:val="en-US"/>
        </w:rPr>
        <w:t xml:space="preserve"> and consistent reduction of the subsidy instrument</w:t>
      </w:r>
      <w:r w:rsidRPr="00622420">
        <w:rPr>
          <w:rFonts w:ascii="Times New Roman" w:hAnsi="Times New Roman"/>
          <w:bCs/>
          <w:sz w:val="24"/>
          <w:szCs w:val="24"/>
          <w:lang w:val="en-US"/>
        </w:rPr>
        <w:t>;</w:t>
      </w:r>
    </w:p>
    <w:p w:rsidR="002F3658" w:rsidRPr="00622420" w:rsidRDefault="00E74376" w:rsidP="003E4C4A">
      <w:pPr>
        <w:pStyle w:val="af1"/>
        <w:spacing w:after="0" w:line="240" w:lineRule="auto"/>
        <w:ind w:left="786"/>
        <w:jc w:val="both"/>
        <w:rPr>
          <w:rFonts w:ascii="Times New Roman" w:hAnsi="Times New Roman"/>
          <w:bCs/>
          <w:sz w:val="24"/>
          <w:szCs w:val="24"/>
          <w:lang w:val="en-US"/>
        </w:rPr>
      </w:pPr>
      <w:r w:rsidRPr="00622420">
        <w:rPr>
          <w:rFonts w:ascii="Times New Roman" w:hAnsi="Times New Roman"/>
          <w:bCs/>
          <w:sz w:val="24"/>
          <w:szCs w:val="24"/>
          <w:lang w:val="en-US"/>
        </w:rPr>
        <w:t>- attraction of non-state sources of funding, including through the issuance of bonds</w:t>
      </w:r>
      <w:r w:rsidR="00EB421F" w:rsidRPr="00622420">
        <w:rPr>
          <w:rFonts w:ascii="Times New Roman" w:hAnsi="Times New Roman"/>
          <w:bCs/>
          <w:sz w:val="24"/>
          <w:szCs w:val="24"/>
          <w:lang w:val="en-US"/>
        </w:rPr>
        <w:t xml:space="preserve"> ("green"</w:t>
      </w:r>
      <w:r w:rsidR="00DB66EB">
        <w:rPr>
          <w:rFonts w:ascii="Times New Roman" w:hAnsi="Times New Roman"/>
          <w:bCs/>
          <w:sz w:val="24"/>
          <w:szCs w:val="24"/>
          <w:lang w:val="en-US"/>
        </w:rPr>
        <w:t>,</w:t>
      </w:r>
      <w:r w:rsidR="00EB421F" w:rsidRPr="00622420">
        <w:rPr>
          <w:rFonts w:ascii="Times New Roman" w:hAnsi="Times New Roman"/>
          <w:bCs/>
          <w:sz w:val="24"/>
          <w:szCs w:val="24"/>
          <w:lang w:val="en-US"/>
        </w:rPr>
        <w:t xml:space="preserve"> "social"</w:t>
      </w:r>
      <w:r w:rsidR="00DB66EB">
        <w:rPr>
          <w:rFonts w:ascii="Times New Roman" w:hAnsi="Times New Roman"/>
          <w:bCs/>
          <w:sz w:val="24"/>
          <w:szCs w:val="24"/>
          <w:lang w:val="en-US"/>
        </w:rPr>
        <w:t>,</w:t>
      </w:r>
      <w:r w:rsidR="00EB421F" w:rsidRPr="00622420">
        <w:rPr>
          <w:rFonts w:ascii="Times New Roman" w:hAnsi="Times New Roman"/>
          <w:bCs/>
          <w:sz w:val="24"/>
          <w:szCs w:val="24"/>
          <w:lang w:val="en-US"/>
        </w:rPr>
        <w:t xml:space="preserve"> "sustainable development bonds"</w:t>
      </w:r>
      <w:r w:rsidR="00DB66EB">
        <w:rPr>
          <w:rFonts w:ascii="Times New Roman" w:hAnsi="Times New Roman"/>
          <w:bCs/>
          <w:sz w:val="24"/>
          <w:szCs w:val="24"/>
          <w:lang w:val="en-US"/>
        </w:rPr>
        <w:t>,</w:t>
      </w:r>
      <w:r w:rsidR="00EB421F" w:rsidRPr="00622420">
        <w:rPr>
          <w:rFonts w:ascii="Times New Roman" w:hAnsi="Times New Roman"/>
          <w:bCs/>
          <w:sz w:val="24"/>
          <w:szCs w:val="24"/>
          <w:lang w:val="en-US"/>
        </w:rPr>
        <w:t xml:space="preserve"> etc.)</w:t>
      </w:r>
    </w:p>
    <w:p w:rsidR="00E74376" w:rsidRPr="00622420" w:rsidRDefault="00E74376" w:rsidP="003E4C4A">
      <w:pPr>
        <w:pStyle w:val="af1"/>
        <w:spacing w:after="0" w:line="240" w:lineRule="auto"/>
        <w:ind w:left="786"/>
        <w:jc w:val="both"/>
        <w:rPr>
          <w:rFonts w:ascii="Times New Roman" w:hAnsi="Times New Roman"/>
          <w:sz w:val="24"/>
          <w:szCs w:val="24"/>
          <w:lang w:val="en-US"/>
        </w:rPr>
      </w:pPr>
      <w:r w:rsidRPr="00622420">
        <w:rPr>
          <w:rFonts w:ascii="Times New Roman" w:hAnsi="Times New Roman"/>
          <w:sz w:val="24"/>
          <w:szCs w:val="24"/>
          <w:lang w:val="en-US"/>
        </w:rPr>
        <w:t>- development of non-financial support for entrepreneurs</w:t>
      </w:r>
      <w:r w:rsidR="00BA14F9" w:rsidRPr="00622420">
        <w:rPr>
          <w:rFonts w:ascii="Times New Roman" w:hAnsi="Times New Roman"/>
          <w:sz w:val="24"/>
          <w:szCs w:val="24"/>
          <w:lang w:val="en-US"/>
        </w:rPr>
        <w:t xml:space="preserve"> (</w:t>
      </w:r>
      <w:r w:rsidR="00041D8E" w:rsidRPr="00622420">
        <w:rPr>
          <w:rFonts w:ascii="Times New Roman" w:hAnsi="Times New Roman"/>
          <w:sz w:val="24"/>
          <w:szCs w:val="24"/>
          <w:lang w:val="en-US"/>
        </w:rPr>
        <w:t>advanced training, including through international financial institutions</w:t>
      </w:r>
      <w:r w:rsidR="00BA14F9" w:rsidRPr="00622420">
        <w:rPr>
          <w:rFonts w:ascii="Times New Roman" w:hAnsi="Times New Roman"/>
          <w:sz w:val="24"/>
          <w:szCs w:val="24"/>
          <w:lang w:val="en-US"/>
        </w:rPr>
        <w:t>)</w:t>
      </w:r>
      <w:r w:rsidRPr="00622420">
        <w:rPr>
          <w:rFonts w:ascii="Times New Roman" w:hAnsi="Times New Roman"/>
          <w:sz w:val="24"/>
          <w:szCs w:val="24"/>
          <w:lang w:val="en-US"/>
        </w:rPr>
        <w:t>.</w:t>
      </w:r>
    </w:p>
    <w:p w:rsidR="007D3E02" w:rsidRPr="00622420" w:rsidRDefault="00EF5323" w:rsidP="00DB546C">
      <w:pPr>
        <w:pStyle w:val="af1"/>
        <w:numPr>
          <w:ilvl w:val="0"/>
          <w:numId w:val="7"/>
        </w:numPr>
        <w:spacing w:after="0" w:line="240" w:lineRule="auto"/>
        <w:jc w:val="both"/>
        <w:rPr>
          <w:rFonts w:ascii="Times New Roman" w:hAnsi="Times New Roman"/>
          <w:sz w:val="24"/>
          <w:szCs w:val="24"/>
          <w:lang w:val="en-US"/>
        </w:rPr>
      </w:pPr>
      <w:r w:rsidRPr="00622420">
        <w:rPr>
          <w:rFonts w:ascii="Times New Roman" w:hAnsi="Times New Roman"/>
          <w:bCs/>
          <w:sz w:val="24"/>
          <w:szCs w:val="24"/>
          <w:lang w:val="en-US"/>
        </w:rPr>
        <w:t>Active</w:t>
      </w:r>
      <w:r w:rsidRPr="00622420">
        <w:rPr>
          <w:rFonts w:ascii="Times New Roman" w:hAnsi="Times New Roman"/>
          <w:sz w:val="24"/>
          <w:szCs w:val="24"/>
          <w:lang w:val="en-US"/>
        </w:rPr>
        <w:t xml:space="preserve"> support for</w:t>
      </w:r>
      <w:r w:rsidRPr="00622420">
        <w:rPr>
          <w:rFonts w:ascii="Times New Roman" w:hAnsi="Times New Roman"/>
          <w:bCs/>
          <w:sz w:val="24"/>
          <w:szCs w:val="24"/>
          <w:lang w:val="en-US"/>
        </w:rPr>
        <w:t xml:space="preserve"> </w:t>
      </w:r>
      <w:r w:rsidR="007F11F3">
        <w:rPr>
          <w:rFonts w:ascii="Times New Roman" w:hAnsi="Times New Roman"/>
          <w:bCs/>
          <w:sz w:val="24"/>
          <w:szCs w:val="24"/>
          <w:lang w:val="en-US"/>
        </w:rPr>
        <w:t>medium-sized enterprises</w:t>
      </w:r>
      <w:r w:rsidRPr="00622420">
        <w:rPr>
          <w:rFonts w:ascii="Times New Roman" w:hAnsi="Times New Roman"/>
          <w:sz w:val="24"/>
          <w:szCs w:val="24"/>
          <w:lang w:val="en-US"/>
        </w:rPr>
        <w:t xml:space="preserve"> and promotion of </w:t>
      </w:r>
      <w:r w:rsidRPr="00622420">
        <w:rPr>
          <w:rFonts w:ascii="Times New Roman" w:hAnsi="Times New Roman"/>
          <w:bCs/>
          <w:sz w:val="24"/>
          <w:szCs w:val="24"/>
          <w:lang w:val="en-US"/>
        </w:rPr>
        <w:t>small</w:t>
      </w:r>
      <w:r w:rsidR="006F1332" w:rsidRPr="00622420">
        <w:rPr>
          <w:rFonts w:ascii="Times New Roman" w:hAnsi="Times New Roman"/>
          <w:bCs/>
          <w:sz w:val="24"/>
          <w:szCs w:val="24"/>
          <w:lang w:val="en-US"/>
        </w:rPr>
        <w:t xml:space="preserve"> business growth:</w:t>
      </w:r>
    </w:p>
    <w:p w:rsidR="007D3E02" w:rsidRPr="00622420" w:rsidRDefault="00EF5323" w:rsidP="006F1332">
      <w:pPr>
        <w:tabs>
          <w:tab w:val="left" w:pos="993"/>
        </w:tabs>
        <w:ind w:left="851"/>
        <w:jc w:val="both"/>
        <w:rPr>
          <w:rFonts w:eastAsia="Calibri"/>
          <w:iCs/>
          <w:color w:val="auto"/>
          <w:lang w:val="en-US"/>
        </w:rPr>
      </w:pPr>
      <w:r w:rsidRPr="00622420">
        <w:rPr>
          <w:rFonts w:eastAsia="Calibri"/>
          <w:color w:val="auto"/>
          <w:lang w:val="en-US"/>
        </w:rPr>
        <w:t xml:space="preserve">- </w:t>
      </w:r>
      <w:r w:rsidR="00A06AD8" w:rsidRPr="00622420">
        <w:rPr>
          <w:rFonts w:eastAsia="Calibri"/>
          <w:color w:val="auto"/>
          <w:lang w:val="en-US"/>
        </w:rPr>
        <w:t>support for</w:t>
      </w:r>
      <w:r w:rsidR="00C6610E" w:rsidRPr="00622420">
        <w:rPr>
          <w:rFonts w:eastAsia="Calibri"/>
          <w:color w:val="auto"/>
          <w:lang w:val="en-US"/>
        </w:rPr>
        <w:t xml:space="preserve"> priority</w:t>
      </w:r>
      <w:r w:rsidRPr="00622420">
        <w:rPr>
          <w:rFonts w:eastAsia="Calibri"/>
          <w:color w:val="auto"/>
          <w:lang w:val="en-US"/>
        </w:rPr>
        <w:t xml:space="preserve"> sectors of</w:t>
      </w:r>
      <w:r w:rsidR="00375583" w:rsidRPr="00622420">
        <w:rPr>
          <w:rFonts w:eastAsia="Calibri"/>
          <w:color w:val="auto"/>
          <w:lang w:val="en-US"/>
        </w:rPr>
        <w:t xml:space="preserve"> the economy</w:t>
      </w:r>
      <w:r w:rsidRPr="00622420">
        <w:rPr>
          <w:rFonts w:eastAsia="Calibri"/>
          <w:iCs/>
          <w:color w:val="auto"/>
          <w:lang w:val="en-US"/>
        </w:rPr>
        <w:t>;</w:t>
      </w:r>
    </w:p>
    <w:p w:rsidR="006B7C20" w:rsidRPr="00622420" w:rsidRDefault="00A06AD8" w:rsidP="00A06AD8">
      <w:pPr>
        <w:tabs>
          <w:tab w:val="left" w:pos="993"/>
        </w:tabs>
        <w:ind w:left="851"/>
        <w:jc w:val="both"/>
        <w:rPr>
          <w:rFonts w:eastAsia="Calibri"/>
          <w:color w:val="auto"/>
          <w:lang w:val="en-US"/>
        </w:rPr>
      </w:pPr>
      <w:r w:rsidRPr="00622420">
        <w:rPr>
          <w:rFonts w:eastAsia="Calibri"/>
          <w:color w:val="auto"/>
          <w:lang w:val="en-US"/>
        </w:rPr>
        <w:t xml:space="preserve">- </w:t>
      </w:r>
      <w:r w:rsidR="006B7C20" w:rsidRPr="00622420">
        <w:rPr>
          <w:rFonts w:eastAsia="Calibri"/>
          <w:color w:val="auto"/>
          <w:lang w:val="en-US"/>
        </w:rPr>
        <w:t xml:space="preserve">effective competitive </w:t>
      </w:r>
      <w:r w:rsidR="00252967" w:rsidRPr="00622420">
        <w:rPr>
          <w:rFonts w:eastAsia="Calibri"/>
          <w:color w:val="auto"/>
          <w:lang w:val="en-US"/>
        </w:rPr>
        <w:t xml:space="preserve">projects aimed at </w:t>
      </w:r>
      <w:r w:rsidR="006B7C20" w:rsidRPr="00622420">
        <w:rPr>
          <w:rFonts w:eastAsia="Calibri"/>
          <w:color w:val="auto"/>
          <w:lang w:val="en-US"/>
        </w:rPr>
        <w:t xml:space="preserve">import substitution, export-oriented and projects to </w:t>
      </w:r>
      <w:r w:rsidR="00513E82" w:rsidRPr="00622420">
        <w:rPr>
          <w:rFonts w:eastAsia="Calibri"/>
          <w:color w:val="auto"/>
          <w:lang w:val="en-US"/>
        </w:rPr>
        <w:t>increase</w:t>
      </w:r>
      <w:r w:rsidR="006B7C20" w:rsidRPr="00622420">
        <w:rPr>
          <w:rFonts w:eastAsia="Calibri"/>
          <w:color w:val="auto"/>
          <w:lang w:val="en-US"/>
        </w:rPr>
        <w:t xml:space="preserve"> labor productivity</w:t>
      </w:r>
      <w:r w:rsidRPr="00622420">
        <w:rPr>
          <w:rFonts w:eastAsia="Calibri"/>
          <w:color w:val="auto"/>
          <w:lang w:val="en-US"/>
        </w:rPr>
        <w:t>;</w:t>
      </w:r>
    </w:p>
    <w:p w:rsidR="007D3E02" w:rsidRPr="00622420" w:rsidRDefault="00EF5323" w:rsidP="006F1332">
      <w:pPr>
        <w:tabs>
          <w:tab w:val="left" w:pos="993"/>
        </w:tabs>
        <w:ind w:left="851"/>
        <w:jc w:val="both"/>
        <w:rPr>
          <w:rFonts w:eastAsia="Calibri"/>
          <w:iCs/>
          <w:color w:val="auto"/>
          <w:lang w:val="en-US"/>
        </w:rPr>
      </w:pPr>
      <w:r w:rsidRPr="00622420">
        <w:rPr>
          <w:rFonts w:eastAsia="Calibri"/>
          <w:iCs/>
          <w:color w:val="auto"/>
          <w:lang w:val="en-US"/>
        </w:rPr>
        <w:t>-</w:t>
      </w:r>
      <w:r w:rsidR="0093134A" w:rsidRPr="00622420">
        <w:rPr>
          <w:rFonts w:eastAsia="Calibri"/>
          <w:iCs/>
          <w:color w:val="auto"/>
          <w:lang w:val="en-US"/>
        </w:rPr>
        <w:t xml:space="preserve"> strengthening </w:t>
      </w:r>
      <w:r w:rsidR="0093134A" w:rsidRPr="00622420">
        <w:rPr>
          <w:rFonts w:eastAsia="Calibri"/>
          <w:color w:val="auto"/>
          <w:lang w:val="en-US"/>
        </w:rPr>
        <w:t>counterclaims to supported entrepreneurship projects</w:t>
      </w:r>
      <w:r w:rsidRPr="00622420">
        <w:rPr>
          <w:rFonts w:eastAsia="Calibri"/>
          <w:iCs/>
          <w:color w:val="auto"/>
          <w:lang w:val="en-US"/>
        </w:rPr>
        <w:t>: creating</w:t>
      </w:r>
      <w:r w:rsidRPr="00622420">
        <w:rPr>
          <w:rFonts w:eastAsia="Calibri"/>
          <w:bCs/>
          <w:iCs/>
          <w:color w:val="auto"/>
          <w:lang w:val="en-US"/>
        </w:rPr>
        <w:t xml:space="preserve"> new jobs, increasing tax</w:t>
      </w:r>
      <w:r w:rsidRPr="00622420">
        <w:rPr>
          <w:rFonts w:eastAsia="Calibri"/>
          <w:iCs/>
          <w:color w:val="auto"/>
          <w:lang w:val="en-US"/>
        </w:rPr>
        <w:t xml:space="preserve"> revenues</w:t>
      </w:r>
      <w:r w:rsidR="00D70507" w:rsidRPr="00622420">
        <w:rPr>
          <w:rFonts w:eastAsia="Calibri"/>
          <w:iCs/>
          <w:color w:val="auto"/>
          <w:lang w:val="en-US"/>
        </w:rPr>
        <w:t>;</w:t>
      </w:r>
    </w:p>
    <w:p w:rsidR="00D70507" w:rsidRPr="00622420" w:rsidRDefault="00D70507" w:rsidP="006F1332">
      <w:pPr>
        <w:tabs>
          <w:tab w:val="left" w:pos="993"/>
        </w:tabs>
        <w:ind w:left="851"/>
        <w:jc w:val="both"/>
        <w:rPr>
          <w:rFonts w:eastAsia="Calibri"/>
          <w:iCs/>
          <w:color w:val="auto"/>
          <w:lang w:val="en-US"/>
        </w:rPr>
      </w:pPr>
      <w:r w:rsidRPr="00622420">
        <w:rPr>
          <w:rFonts w:eastAsia="Calibri"/>
          <w:iCs/>
          <w:color w:val="auto"/>
          <w:lang w:val="en-US"/>
        </w:rPr>
        <w:t xml:space="preserve">- proactive work with the regions in order to </w:t>
      </w:r>
      <w:r w:rsidR="001F2CFD" w:rsidRPr="00622420">
        <w:rPr>
          <w:rFonts w:eastAsia="Calibri"/>
          <w:iCs/>
          <w:color w:val="auto"/>
          <w:lang w:val="en-US"/>
        </w:rPr>
        <w:t xml:space="preserve">promote </w:t>
      </w:r>
      <w:r w:rsidRPr="00622420">
        <w:rPr>
          <w:rFonts w:eastAsia="Calibri"/>
          <w:iCs/>
          <w:color w:val="auto"/>
          <w:lang w:val="en-US"/>
        </w:rPr>
        <w:t>targeted regional programs taking into account the specifics of the regions (geography, ecology, population outflow</w:t>
      </w:r>
      <w:r w:rsidR="001F2CFD" w:rsidRPr="00622420">
        <w:rPr>
          <w:rFonts w:eastAsia="Calibri"/>
          <w:iCs/>
          <w:color w:val="auto"/>
          <w:lang w:val="en-US"/>
        </w:rPr>
        <w:t>, etc.</w:t>
      </w:r>
      <w:r w:rsidRPr="00622420">
        <w:rPr>
          <w:rFonts w:eastAsia="Calibri"/>
          <w:iCs/>
          <w:color w:val="auto"/>
          <w:lang w:val="en-US"/>
        </w:rPr>
        <w:t>).</w:t>
      </w:r>
    </w:p>
    <w:p w:rsidR="007D3E02" w:rsidRPr="001F748C" w:rsidRDefault="00EF5323" w:rsidP="00DB546C">
      <w:pPr>
        <w:pStyle w:val="af1"/>
        <w:numPr>
          <w:ilvl w:val="0"/>
          <w:numId w:val="7"/>
        </w:numPr>
        <w:spacing w:after="0" w:line="240" w:lineRule="auto"/>
        <w:jc w:val="both"/>
        <w:rPr>
          <w:rFonts w:ascii="Times New Roman" w:hAnsi="Times New Roman"/>
          <w:bCs/>
          <w:sz w:val="24"/>
          <w:szCs w:val="24"/>
        </w:rPr>
      </w:pPr>
      <w:r w:rsidRPr="00622420">
        <w:rPr>
          <w:rFonts w:ascii="Times New Roman" w:hAnsi="Times New Roman"/>
          <w:bCs/>
          <w:sz w:val="24"/>
          <w:szCs w:val="24"/>
          <w:lang w:val="en-US"/>
        </w:rPr>
        <w:t xml:space="preserve">Development of alternative support tools </w:t>
      </w:r>
      <w:r w:rsidR="002440B8" w:rsidRPr="00622420">
        <w:rPr>
          <w:rFonts w:ascii="Times New Roman" w:hAnsi="Times New Roman"/>
          <w:bCs/>
          <w:sz w:val="24"/>
          <w:szCs w:val="24"/>
          <w:lang w:val="en-US"/>
        </w:rPr>
        <w:t>through the products of the stock market of the Republic of Kazakhstan,</w:t>
      </w:r>
      <w:r w:rsidR="00997683" w:rsidRPr="00622420">
        <w:rPr>
          <w:rFonts w:ascii="Times New Roman" w:hAnsi="Times New Roman"/>
          <w:bCs/>
          <w:sz w:val="24"/>
          <w:szCs w:val="24"/>
          <w:lang w:val="en-US"/>
        </w:rPr>
        <w:t xml:space="preserve"> including</w:t>
      </w:r>
      <w:r w:rsidR="002440B8" w:rsidRPr="00622420">
        <w:rPr>
          <w:rFonts w:ascii="Times New Roman" w:hAnsi="Times New Roman"/>
          <w:bCs/>
          <w:sz w:val="24"/>
          <w:szCs w:val="24"/>
          <w:lang w:val="en-US"/>
        </w:rPr>
        <w:t xml:space="preserve"> within the framework of the</w:t>
      </w:r>
      <w:r w:rsidR="00A43757" w:rsidRPr="00622420">
        <w:rPr>
          <w:rFonts w:ascii="Times New Roman" w:hAnsi="Times New Roman"/>
          <w:bCs/>
          <w:sz w:val="24"/>
          <w:szCs w:val="24"/>
          <w:lang w:val="en-US"/>
        </w:rPr>
        <w:t xml:space="preserve"> mechanism for providing guarantees</w:t>
      </w:r>
      <w:r w:rsidR="00A43757" w:rsidRPr="001F748C">
        <w:rPr>
          <w:rFonts w:ascii="Times New Roman" w:hAnsi="Times New Roman"/>
          <w:bCs/>
          <w:sz w:val="24"/>
          <w:szCs w:val="24"/>
        </w:rPr>
        <w:t xml:space="preserve"> for corporate bonds of the </w:t>
      </w:r>
      <w:r w:rsidR="006D40D3">
        <w:rPr>
          <w:rFonts w:ascii="Times New Roman" w:hAnsi="Times New Roman"/>
          <w:bCs/>
          <w:sz w:val="24"/>
          <w:szCs w:val="24"/>
        </w:rPr>
        <w:t>MSME</w:t>
      </w:r>
      <w:r w:rsidR="002440B8" w:rsidRPr="00622420">
        <w:rPr>
          <w:rFonts w:ascii="Times New Roman" w:hAnsi="Times New Roman"/>
          <w:bCs/>
          <w:sz w:val="24"/>
          <w:szCs w:val="24"/>
          <w:lang w:val="en-US"/>
        </w:rPr>
        <w:t xml:space="preserve"> and subsidizing the</w:t>
      </w:r>
      <w:r w:rsidRPr="001F748C">
        <w:rPr>
          <w:rFonts w:ascii="Times New Roman" w:hAnsi="Times New Roman"/>
          <w:bCs/>
          <w:sz w:val="24"/>
          <w:szCs w:val="24"/>
        </w:rPr>
        <w:t xml:space="preserve"> coupon rate</w:t>
      </w:r>
      <w:r w:rsidR="00A43757" w:rsidRPr="00622420">
        <w:rPr>
          <w:rFonts w:ascii="Times New Roman" w:hAnsi="Times New Roman"/>
          <w:bCs/>
          <w:sz w:val="24"/>
          <w:szCs w:val="24"/>
          <w:lang w:val="en-US"/>
        </w:rPr>
        <w:t>.</w:t>
      </w:r>
    </w:p>
    <w:p w:rsidR="007D3E02" w:rsidRPr="001F748C" w:rsidRDefault="00EF5323" w:rsidP="00DB546C">
      <w:pPr>
        <w:pStyle w:val="af1"/>
        <w:numPr>
          <w:ilvl w:val="0"/>
          <w:numId w:val="7"/>
        </w:numPr>
        <w:spacing w:after="0" w:line="240" w:lineRule="auto"/>
        <w:jc w:val="both"/>
        <w:rPr>
          <w:rFonts w:ascii="Times New Roman" w:hAnsi="Times New Roman"/>
          <w:bCs/>
          <w:sz w:val="24"/>
          <w:szCs w:val="24"/>
        </w:rPr>
      </w:pPr>
      <w:r w:rsidRPr="001F748C">
        <w:rPr>
          <w:rFonts w:ascii="Times New Roman" w:hAnsi="Times New Roman"/>
          <w:bCs/>
          <w:sz w:val="24"/>
          <w:szCs w:val="24"/>
        </w:rPr>
        <w:t>Implementation of</w:t>
      </w:r>
      <w:r w:rsidRPr="001F748C">
        <w:rPr>
          <w:rFonts w:ascii="Times New Roman" w:hAnsi="Times New Roman"/>
          <w:bCs/>
          <w:sz w:val="24"/>
          <w:szCs w:val="24"/>
          <w:lang w:val="en-US"/>
        </w:rPr>
        <w:t xml:space="preserve"> IT</w:t>
      </w:r>
      <w:r w:rsidRPr="00622420">
        <w:rPr>
          <w:rFonts w:ascii="Times New Roman" w:hAnsi="Times New Roman"/>
          <w:bCs/>
          <w:sz w:val="24"/>
          <w:szCs w:val="24"/>
          <w:lang w:val="en-US"/>
        </w:rPr>
        <w:t xml:space="preserve"> &amp;</w:t>
      </w:r>
      <w:r w:rsidRPr="001F748C">
        <w:rPr>
          <w:rFonts w:ascii="Times New Roman" w:hAnsi="Times New Roman"/>
          <w:bCs/>
          <w:sz w:val="24"/>
          <w:szCs w:val="24"/>
          <w:lang w:val="en-US"/>
        </w:rPr>
        <w:t xml:space="preserve"> Tech</w:t>
      </w:r>
      <w:r w:rsidRPr="001F748C">
        <w:rPr>
          <w:rFonts w:ascii="Times New Roman" w:hAnsi="Times New Roman"/>
          <w:bCs/>
          <w:sz w:val="24"/>
          <w:szCs w:val="24"/>
        </w:rPr>
        <w:t xml:space="preserve"> solutions for digitalization of business processes</w:t>
      </w:r>
      <w:r w:rsidR="00F92AE4" w:rsidRPr="00622420">
        <w:rPr>
          <w:rFonts w:ascii="Times New Roman" w:hAnsi="Times New Roman"/>
          <w:bCs/>
          <w:sz w:val="24"/>
          <w:szCs w:val="24"/>
          <w:lang w:val="en-US"/>
        </w:rPr>
        <w:t>,</w:t>
      </w:r>
      <w:r w:rsidRPr="001F748C">
        <w:rPr>
          <w:rFonts w:ascii="Times New Roman" w:hAnsi="Times New Roman"/>
          <w:bCs/>
          <w:sz w:val="24"/>
          <w:szCs w:val="24"/>
        </w:rPr>
        <w:t xml:space="preserve"> in order to transfer the front of the </w:t>
      </w:r>
      <w:r w:rsidR="006D023D" w:rsidRPr="00622420">
        <w:rPr>
          <w:rFonts w:ascii="Times New Roman" w:hAnsi="Times New Roman"/>
          <w:bCs/>
          <w:sz w:val="24"/>
          <w:szCs w:val="24"/>
          <w:lang w:val="en-US"/>
        </w:rPr>
        <w:t>Fund's</w:t>
      </w:r>
      <w:r w:rsidRPr="001F748C">
        <w:rPr>
          <w:rFonts w:ascii="Times New Roman" w:hAnsi="Times New Roman"/>
          <w:bCs/>
          <w:sz w:val="24"/>
          <w:szCs w:val="24"/>
        </w:rPr>
        <w:t xml:space="preserve"> office to </w:t>
      </w:r>
      <w:r w:rsidRPr="001F748C">
        <w:rPr>
          <w:rFonts w:ascii="Times New Roman" w:hAnsi="Times New Roman"/>
          <w:bCs/>
          <w:sz w:val="24"/>
          <w:szCs w:val="24"/>
          <w:lang w:val="en-US"/>
        </w:rPr>
        <w:t>the online</w:t>
      </w:r>
      <w:r w:rsidRPr="001F748C">
        <w:rPr>
          <w:rFonts w:ascii="Times New Roman" w:hAnsi="Times New Roman"/>
          <w:bCs/>
          <w:sz w:val="24"/>
          <w:szCs w:val="24"/>
        </w:rPr>
        <w:t xml:space="preserve"> office:</w:t>
      </w:r>
    </w:p>
    <w:p w:rsidR="006B7C20" w:rsidRPr="00622420" w:rsidRDefault="00A06AD8" w:rsidP="00A06AD8">
      <w:pPr>
        <w:ind w:left="851"/>
        <w:jc w:val="both"/>
        <w:rPr>
          <w:rFonts w:eastAsia="Calibri"/>
          <w:color w:val="auto"/>
          <w:lang w:val="en-US"/>
        </w:rPr>
      </w:pPr>
      <w:r w:rsidRPr="00622420">
        <w:rPr>
          <w:rFonts w:eastAsia="Calibri"/>
          <w:color w:val="auto"/>
          <w:lang w:val="en-US"/>
        </w:rPr>
        <w:t>- Digitalization</w:t>
      </w:r>
      <w:r w:rsidR="006B7C20" w:rsidRPr="00622420">
        <w:rPr>
          <w:rFonts w:eastAsia="Calibri"/>
          <w:color w:val="auto"/>
          <w:lang w:val="en-US"/>
        </w:rPr>
        <w:t xml:space="preserve"> of business processes (</w:t>
      </w:r>
      <w:r w:rsidRPr="00622420">
        <w:rPr>
          <w:rFonts w:eastAsia="Calibri"/>
          <w:color w:val="auto"/>
          <w:lang w:val="en-US"/>
        </w:rPr>
        <w:t>using</w:t>
      </w:r>
      <w:r w:rsidR="006B7C20" w:rsidRPr="00622420">
        <w:rPr>
          <w:rFonts w:eastAsia="Calibri"/>
          <w:color w:val="auto"/>
          <w:lang w:val="en-US"/>
        </w:rPr>
        <w:t xml:space="preserve"> artificial intelligence and the introduction of </w:t>
      </w:r>
      <w:r w:rsidRPr="00622420">
        <w:rPr>
          <w:rFonts w:eastAsia="Calibri"/>
          <w:color w:val="auto"/>
          <w:lang w:val="en-US"/>
        </w:rPr>
        <w:t>modern technologies and tools);</w:t>
      </w:r>
    </w:p>
    <w:p w:rsidR="007D3E02" w:rsidRPr="00622420" w:rsidRDefault="00EF5323" w:rsidP="005E4623">
      <w:pPr>
        <w:ind w:left="851"/>
        <w:jc w:val="both"/>
        <w:rPr>
          <w:rFonts w:eastAsia="Calibri"/>
          <w:color w:val="auto"/>
          <w:lang w:val="en-US"/>
        </w:rPr>
      </w:pPr>
      <w:r w:rsidRPr="00622420">
        <w:rPr>
          <w:rFonts w:eastAsia="Calibri"/>
          <w:color w:val="auto"/>
          <w:lang w:val="en-US"/>
        </w:rPr>
        <w:t>- creation of ecosystem, transformation of traditional regional branches into a new digital format;</w:t>
      </w:r>
    </w:p>
    <w:p w:rsidR="007D3E02" w:rsidRPr="00622420" w:rsidRDefault="00EF5323" w:rsidP="005E4623">
      <w:pPr>
        <w:ind w:left="851"/>
        <w:jc w:val="both"/>
        <w:rPr>
          <w:rFonts w:eastAsia="Calibri"/>
          <w:color w:val="auto"/>
          <w:lang w:val="en-US"/>
        </w:rPr>
      </w:pPr>
      <w:r w:rsidRPr="00622420">
        <w:rPr>
          <w:rFonts w:eastAsia="Calibri"/>
          <w:color w:val="auto"/>
          <w:lang w:val="en-US"/>
        </w:rPr>
        <w:t>- transfer of operating activities of the front office to the IT platform</w:t>
      </w:r>
      <w:r w:rsidR="0064001D" w:rsidRPr="00622420">
        <w:rPr>
          <w:rFonts w:eastAsia="Calibri"/>
          <w:color w:val="auto"/>
          <w:lang w:val="en-US"/>
        </w:rPr>
        <w:t>.</w:t>
      </w:r>
    </w:p>
    <w:p w:rsidR="007D3E02" w:rsidRPr="001F748C" w:rsidRDefault="00EF5323" w:rsidP="00DB546C">
      <w:pPr>
        <w:pStyle w:val="af1"/>
        <w:numPr>
          <w:ilvl w:val="0"/>
          <w:numId w:val="7"/>
        </w:numPr>
        <w:spacing w:after="0" w:line="240" w:lineRule="auto"/>
        <w:jc w:val="both"/>
        <w:rPr>
          <w:rFonts w:ascii="Times New Roman" w:hAnsi="Times New Roman"/>
          <w:bCs/>
          <w:sz w:val="24"/>
          <w:szCs w:val="24"/>
        </w:rPr>
      </w:pPr>
      <w:r w:rsidRPr="001F748C">
        <w:rPr>
          <w:rFonts w:ascii="Times New Roman" w:hAnsi="Times New Roman"/>
          <w:bCs/>
          <w:sz w:val="24"/>
          <w:szCs w:val="24"/>
        </w:rPr>
        <w:t>Implementation and integration of ESG factors:</w:t>
      </w:r>
    </w:p>
    <w:p w:rsidR="007D3E02" w:rsidRPr="00622420" w:rsidRDefault="00EF5323" w:rsidP="005A105A">
      <w:pPr>
        <w:ind w:left="851"/>
        <w:jc w:val="both"/>
        <w:rPr>
          <w:rFonts w:eastAsia="Calibri"/>
          <w:bCs/>
          <w:color w:val="auto"/>
          <w:lang w:val="en-US"/>
        </w:rPr>
      </w:pPr>
      <w:r w:rsidRPr="00622420">
        <w:rPr>
          <w:rFonts w:eastAsia="Calibri"/>
          <w:bCs/>
          <w:color w:val="auto"/>
          <w:lang w:val="en-US"/>
        </w:rPr>
        <w:t>- increasing the share of</w:t>
      </w:r>
      <w:r w:rsidRPr="001F748C">
        <w:rPr>
          <w:rFonts w:eastAsia="Calibri"/>
          <w:bCs/>
          <w:color w:val="auto"/>
          <w:lang w:val="en-US"/>
        </w:rPr>
        <w:t xml:space="preserve"> ESG</w:t>
      </w:r>
      <w:r w:rsidRPr="00622420">
        <w:rPr>
          <w:rFonts w:eastAsia="Calibri"/>
          <w:bCs/>
          <w:color w:val="auto"/>
          <w:lang w:val="en-US"/>
        </w:rPr>
        <w:t xml:space="preserve"> projects</w:t>
      </w:r>
      <w:r w:rsidRPr="00622420">
        <w:rPr>
          <w:rFonts w:eastAsia="Calibri"/>
          <w:bCs/>
          <w:iCs/>
          <w:color w:val="auto"/>
          <w:lang w:val="en-US"/>
        </w:rPr>
        <w:t xml:space="preserve"> (green and social</w:t>
      </w:r>
      <w:r w:rsidR="00554DDC" w:rsidRPr="00622420">
        <w:rPr>
          <w:rFonts w:eastAsia="Calibri"/>
          <w:bCs/>
          <w:iCs/>
          <w:color w:val="auto"/>
          <w:lang w:val="en-US"/>
        </w:rPr>
        <w:t xml:space="preserve"> projects</w:t>
      </w:r>
      <w:r w:rsidRPr="00622420">
        <w:rPr>
          <w:rFonts w:eastAsia="Calibri"/>
          <w:bCs/>
          <w:iCs/>
          <w:color w:val="auto"/>
          <w:lang w:val="en-US"/>
        </w:rPr>
        <w:t>, support for women's</w:t>
      </w:r>
      <w:r w:rsidR="00F3084D" w:rsidRPr="00622420">
        <w:rPr>
          <w:rFonts w:eastAsia="Calibri"/>
          <w:bCs/>
          <w:iCs/>
          <w:color w:val="auto"/>
          <w:lang w:val="en-US"/>
        </w:rPr>
        <w:t>,</w:t>
      </w:r>
      <w:r w:rsidRPr="00622420">
        <w:rPr>
          <w:rFonts w:eastAsia="Calibri"/>
          <w:bCs/>
          <w:iCs/>
          <w:color w:val="auto"/>
          <w:lang w:val="en-US"/>
        </w:rPr>
        <w:t xml:space="preserve"> youth</w:t>
      </w:r>
      <w:r w:rsidR="00554DDC" w:rsidRPr="00622420">
        <w:rPr>
          <w:rFonts w:eastAsia="Calibri"/>
          <w:bCs/>
          <w:iCs/>
          <w:color w:val="auto"/>
          <w:lang w:val="en-US"/>
        </w:rPr>
        <w:t xml:space="preserve"> entrepreneurship</w:t>
      </w:r>
      <w:r w:rsidRPr="00622420">
        <w:rPr>
          <w:rFonts w:eastAsia="Calibri"/>
          <w:bCs/>
          <w:iCs/>
          <w:color w:val="auto"/>
          <w:lang w:val="en-US"/>
        </w:rPr>
        <w:t>,</w:t>
      </w:r>
      <w:r w:rsidRPr="001F748C">
        <w:rPr>
          <w:rFonts w:eastAsia="Calibri"/>
          <w:bCs/>
          <w:iCs/>
          <w:color w:val="auto"/>
          <w:lang w:val="kk-KZ"/>
        </w:rPr>
        <w:t xml:space="preserve"> support for</w:t>
      </w:r>
      <w:r w:rsidR="00554DDC" w:rsidRPr="00622420">
        <w:rPr>
          <w:rFonts w:eastAsia="Calibri"/>
          <w:bCs/>
          <w:iCs/>
          <w:color w:val="auto"/>
          <w:lang w:val="en-US"/>
        </w:rPr>
        <w:t xml:space="preserve"> entrepreneurs</w:t>
      </w:r>
      <w:r w:rsidRPr="001F748C">
        <w:rPr>
          <w:rFonts w:eastAsia="Calibri"/>
          <w:bCs/>
          <w:iCs/>
          <w:color w:val="auto"/>
          <w:lang w:val="kk-KZ"/>
        </w:rPr>
        <w:t xml:space="preserve"> with disabilities</w:t>
      </w:r>
      <w:r w:rsidR="00F3084D">
        <w:rPr>
          <w:rFonts w:eastAsia="Calibri"/>
          <w:bCs/>
          <w:iCs/>
          <w:color w:val="auto"/>
          <w:lang w:val="kk-KZ"/>
        </w:rPr>
        <w:t>, etc.</w:t>
      </w:r>
      <w:r w:rsidRPr="00622420">
        <w:rPr>
          <w:rFonts w:eastAsia="Calibri"/>
          <w:bCs/>
          <w:iCs/>
          <w:color w:val="auto"/>
          <w:lang w:val="en-US"/>
        </w:rPr>
        <w:t>);</w:t>
      </w:r>
    </w:p>
    <w:p w:rsidR="007D3E02" w:rsidRPr="00622420" w:rsidRDefault="00EF5323" w:rsidP="005A105A">
      <w:pPr>
        <w:ind w:left="851"/>
        <w:jc w:val="both"/>
        <w:rPr>
          <w:rFonts w:eastAsia="Calibri"/>
          <w:bCs/>
          <w:color w:val="auto"/>
          <w:lang w:val="en-US"/>
        </w:rPr>
      </w:pPr>
      <w:r w:rsidRPr="00622420">
        <w:rPr>
          <w:rFonts w:eastAsia="Calibri"/>
          <w:bCs/>
          <w:color w:val="auto"/>
          <w:lang w:val="en-US"/>
        </w:rPr>
        <w:t>- improving the ESG sustainability rating</w:t>
      </w:r>
      <w:r w:rsidR="00554DDC" w:rsidRPr="00622420">
        <w:rPr>
          <w:rFonts w:eastAsia="Calibri"/>
          <w:bCs/>
          <w:color w:val="auto"/>
          <w:lang w:val="en-US"/>
        </w:rPr>
        <w:t>.</w:t>
      </w:r>
    </w:p>
    <w:p w:rsidR="00966A16" w:rsidRPr="00622420" w:rsidRDefault="00966A16" w:rsidP="00B66E57">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 xml:space="preserve">For each of the key objectives of this Strategy, </w:t>
      </w:r>
      <w:r w:rsidR="00EB4CA2" w:rsidRPr="00622420">
        <w:rPr>
          <w:rFonts w:ascii="Times New Roman" w:hAnsi="Times New Roman"/>
          <w:sz w:val="24"/>
          <w:szCs w:val="24"/>
          <w:lang w:val="en-US"/>
        </w:rPr>
        <w:t>strategic key performance indicators of the</w:t>
      </w:r>
      <w:r w:rsidRPr="00622420">
        <w:rPr>
          <w:rFonts w:ascii="Times New Roman" w:hAnsi="Times New Roman"/>
          <w:sz w:val="24"/>
          <w:szCs w:val="24"/>
          <w:lang w:val="en-US"/>
        </w:rPr>
        <w:t xml:space="preserve"> </w:t>
      </w:r>
      <w:r w:rsidR="007F11F3">
        <w:rPr>
          <w:rFonts w:ascii="Times New Roman" w:hAnsi="Times New Roman"/>
          <w:sz w:val="24"/>
          <w:szCs w:val="24"/>
          <w:lang w:val="en-US"/>
        </w:rPr>
        <w:t>“</w:t>
      </w:r>
      <w:proofErr w:type="spellStart"/>
      <w:r w:rsidR="007F11F3">
        <w:rPr>
          <w:rFonts w:ascii="Times New Roman" w:hAnsi="Times New Roman"/>
          <w:sz w:val="24"/>
          <w:szCs w:val="24"/>
          <w:lang w:val="en-US"/>
        </w:rPr>
        <w:t>Damu</w:t>
      </w:r>
      <w:proofErr w:type="spellEnd"/>
      <w:r w:rsidR="007F11F3">
        <w:rPr>
          <w:rFonts w:ascii="Times New Roman" w:hAnsi="Times New Roman"/>
          <w:sz w:val="24"/>
          <w:szCs w:val="24"/>
          <w:lang w:val="en-US"/>
        </w:rPr>
        <w:t>” Fund</w:t>
      </w:r>
      <w:r w:rsidRPr="00622420">
        <w:rPr>
          <w:rFonts w:ascii="Times New Roman" w:hAnsi="Times New Roman"/>
          <w:sz w:val="24"/>
          <w:szCs w:val="24"/>
          <w:lang w:val="en-US"/>
        </w:rPr>
        <w:t xml:space="preserve"> are provided with the definition of a target value until 2033.</w:t>
      </w:r>
    </w:p>
    <w:p w:rsidR="00DB533F" w:rsidRPr="00EB0404" w:rsidRDefault="00DB533F" w:rsidP="00304E90">
      <w:pPr>
        <w:pStyle w:val="af1"/>
        <w:numPr>
          <w:ilvl w:val="0"/>
          <w:numId w:val="15"/>
        </w:numPr>
        <w:tabs>
          <w:tab w:val="left" w:pos="567"/>
          <w:tab w:val="left" w:pos="709"/>
          <w:tab w:val="left" w:pos="851"/>
        </w:tabs>
        <w:spacing w:after="0" w:line="240" w:lineRule="auto"/>
        <w:ind w:left="0" w:firstLine="426"/>
        <w:jc w:val="both"/>
      </w:pPr>
      <w:r w:rsidRPr="00622420">
        <w:rPr>
          <w:rFonts w:ascii="Times New Roman" w:hAnsi="Times New Roman"/>
          <w:sz w:val="24"/>
          <w:szCs w:val="24"/>
          <w:lang w:val="en-US"/>
        </w:rPr>
        <w:t>A detailed action plan with annual interim targets is provided for in the Fund's Development Plan</w:t>
      </w:r>
      <w:r w:rsidR="00E96A10" w:rsidRPr="00622420">
        <w:rPr>
          <w:rFonts w:ascii="Times New Roman" w:hAnsi="Times New Roman"/>
          <w:sz w:val="24"/>
          <w:szCs w:val="24"/>
          <w:lang w:val="en-US"/>
        </w:rPr>
        <w:t>, which is approved</w:t>
      </w:r>
      <w:r w:rsidRPr="00622420">
        <w:rPr>
          <w:rFonts w:ascii="Times New Roman" w:hAnsi="Times New Roman"/>
          <w:sz w:val="24"/>
          <w:szCs w:val="24"/>
          <w:lang w:val="en-US"/>
        </w:rPr>
        <w:t xml:space="preserve"> by the Fund's Board of Directors for a five-year period.</w:t>
      </w:r>
    </w:p>
    <w:p w:rsidR="00014C1A" w:rsidRPr="00622420" w:rsidRDefault="00111B5F" w:rsidP="006D4154">
      <w:pPr>
        <w:pageBreakBefore/>
        <w:jc w:val="center"/>
        <w:rPr>
          <w:rStyle w:val="s1"/>
          <w:color w:val="auto"/>
          <w:lang w:val="en-US"/>
        </w:rPr>
      </w:pPr>
      <w:bookmarkStart w:id="12" w:name="SUB300"/>
      <w:bookmarkEnd w:id="12"/>
      <w:r w:rsidRPr="00622420">
        <w:rPr>
          <w:rStyle w:val="s1"/>
          <w:color w:val="auto"/>
          <w:lang w:val="en-US"/>
        </w:rPr>
        <w:lastRenderedPageBreak/>
        <w:t>Chapter</w:t>
      </w:r>
      <w:r w:rsidR="00476436" w:rsidRPr="00622420">
        <w:rPr>
          <w:rStyle w:val="s1"/>
          <w:color w:val="auto"/>
          <w:lang w:val="en-US"/>
        </w:rPr>
        <w:t xml:space="preserve"> 4</w:t>
      </w:r>
      <w:r w:rsidR="00003B0B" w:rsidRPr="00622420">
        <w:rPr>
          <w:rStyle w:val="s1"/>
          <w:color w:val="auto"/>
          <w:lang w:val="en-US"/>
        </w:rPr>
        <w:t>. Strategic directions</w:t>
      </w:r>
      <w:r w:rsidR="00476436" w:rsidRPr="00622420">
        <w:rPr>
          <w:rStyle w:val="s1"/>
          <w:color w:val="auto"/>
          <w:lang w:val="en-US"/>
        </w:rPr>
        <w:t xml:space="preserve"> of activity of</w:t>
      </w:r>
      <w:r w:rsidR="00003B0B" w:rsidRPr="00622420">
        <w:rPr>
          <w:rStyle w:val="s1"/>
          <w:color w:val="auto"/>
          <w:lang w:val="en-US"/>
        </w:rPr>
        <w:t xml:space="preserve"> </w:t>
      </w:r>
      <w:r w:rsidR="007F11F3">
        <w:rPr>
          <w:rStyle w:val="s1"/>
          <w:color w:val="auto"/>
          <w:lang w:val="en-US"/>
        </w:rPr>
        <w:t>“</w:t>
      </w:r>
      <w:proofErr w:type="spellStart"/>
      <w:r w:rsidR="007F11F3">
        <w:rPr>
          <w:rStyle w:val="s1"/>
          <w:color w:val="auto"/>
          <w:lang w:val="en-US"/>
        </w:rPr>
        <w:t>Damu</w:t>
      </w:r>
      <w:proofErr w:type="spellEnd"/>
      <w:r w:rsidR="007F11F3">
        <w:rPr>
          <w:rStyle w:val="s1"/>
          <w:color w:val="auto"/>
          <w:lang w:val="en-US"/>
        </w:rPr>
        <w:t>” Fund</w:t>
      </w:r>
    </w:p>
    <w:p w:rsidR="00014C1A" w:rsidRPr="00622420" w:rsidRDefault="00003B0B">
      <w:pPr>
        <w:ind w:firstLine="426"/>
        <w:jc w:val="center"/>
        <w:rPr>
          <w:color w:val="auto"/>
          <w:lang w:val="en-US"/>
        </w:rPr>
      </w:pPr>
      <w:r w:rsidRPr="00622420">
        <w:rPr>
          <w:color w:val="auto"/>
          <w:lang w:val="en-US"/>
        </w:rPr>
        <w:t> </w:t>
      </w:r>
    </w:p>
    <w:p w:rsidR="004B76A0" w:rsidRPr="00622420" w:rsidRDefault="004B76A0" w:rsidP="00B66E57">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 xml:space="preserve">The </w:t>
      </w:r>
      <w:r w:rsidR="007F11F3">
        <w:rPr>
          <w:rFonts w:ascii="Times New Roman" w:hAnsi="Times New Roman"/>
          <w:sz w:val="24"/>
          <w:szCs w:val="24"/>
          <w:lang w:val="en-US"/>
        </w:rPr>
        <w:t>“</w:t>
      </w:r>
      <w:proofErr w:type="spellStart"/>
      <w:r w:rsidR="007F11F3">
        <w:rPr>
          <w:rFonts w:ascii="Times New Roman" w:hAnsi="Times New Roman"/>
          <w:sz w:val="24"/>
          <w:szCs w:val="24"/>
          <w:lang w:val="en-US"/>
        </w:rPr>
        <w:t>Damu</w:t>
      </w:r>
      <w:proofErr w:type="spellEnd"/>
      <w:r w:rsidR="007F11F3">
        <w:rPr>
          <w:rFonts w:ascii="Times New Roman" w:hAnsi="Times New Roman"/>
          <w:sz w:val="24"/>
          <w:szCs w:val="24"/>
          <w:lang w:val="en-US"/>
        </w:rPr>
        <w:t>” Fund</w:t>
      </w:r>
      <w:r w:rsidRPr="00622420">
        <w:rPr>
          <w:rFonts w:ascii="Times New Roman" w:hAnsi="Times New Roman"/>
          <w:sz w:val="24"/>
          <w:szCs w:val="24"/>
          <w:lang w:val="en-US"/>
        </w:rPr>
        <w:t xml:space="preserve"> provides support to MSMEs both within the framework of financial instruments (subsidizing the remuneration rate, guaranteeing loans, conditional placement of funds in STBs, microcredit) and non-financial</w:t>
      </w:r>
      <w:r w:rsidR="00D112ED" w:rsidRPr="00622420">
        <w:rPr>
          <w:rFonts w:ascii="Times New Roman" w:hAnsi="Times New Roman"/>
          <w:sz w:val="24"/>
          <w:szCs w:val="24"/>
          <w:lang w:val="en-US"/>
        </w:rPr>
        <w:t xml:space="preserve"> ones (organizing training programs for entrepreneurs</w:t>
      </w:r>
      <w:r w:rsidR="00E71944" w:rsidRPr="00622420">
        <w:rPr>
          <w:rFonts w:ascii="Times New Roman" w:hAnsi="Times New Roman"/>
          <w:sz w:val="24"/>
          <w:szCs w:val="24"/>
          <w:lang w:val="en-US"/>
        </w:rPr>
        <w:t>, advanced training, including through international financial institutions</w:t>
      </w:r>
      <w:r w:rsidRPr="00622420">
        <w:rPr>
          <w:rFonts w:ascii="Times New Roman" w:hAnsi="Times New Roman"/>
          <w:sz w:val="24"/>
          <w:szCs w:val="24"/>
          <w:lang w:val="en-US"/>
        </w:rPr>
        <w:t>).</w:t>
      </w:r>
    </w:p>
    <w:p w:rsidR="00014C1A" w:rsidRPr="00622420" w:rsidRDefault="00003B0B" w:rsidP="00B66E57">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 xml:space="preserve">In order to realize its mission and vision, the </w:t>
      </w:r>
      <w:r w:rsidR="007F11F3">
        <w:rPr>
          <w:rFonts w:ascii="Times New Roman" w:hAnsi="Times New Roman"/>
          <w:sz w:val="24"/>
          <w:szCs w:val="24"/>
          <w:lang w:val="en-US"/>
        </w:rPr>
        <w:t>“</w:t>
      </w:r>
      <w:proofErr w:type="spellStart"/>
      <w:r w:rsidR="007F11F3">
        <w:rPr>
          <w:rFonts w:ascii="Times New Roman" w:hAnsi="Times New Roman"/>
          <w:sz w:val="24"/>
          <w:szCs w:val="24"/>
          <w:lang w:val="en-US"/>
        </w:rPr>
        <w:t>Damu</w:t>
      </w:r>
      <w:proofErr w:type="spellEnd"/>
      <w:r w:rsidR="007F11F3">
        <w:rPr>
          <w:rFonts w:ascii="Times New Roman" w:hAnsi="Times New Roman"/>
          <w:sz w:val="24"/>
          <w:szCs w:val="24"/>
          <w:lang w:val="en-US"/>
        </w:rPr>
        <w:t>” Fund</w:t>
      </w:r>
      <w:r w:rsidR="004B7B66" w:rsidRPr="00622420">
        <w:rPr>
          <w:rFonts w:ascii="Times New Roman" w:hAnsi="Times New Roman"/>
          <w:sz w:val="24"/>
          <w:szCs w:val="24"/>
          <w:lang w:val="en-US"/>
        </w:rPr>
        <w:t xml:space="preserve"> is focused on achieving two key strategic development directions</w:t>
      </w:r>
      <w:r w:rsidRPr="00622420">
        <w:rPr>
          <w:rFonts w:ascii="Times New Roman" w:hAnsi="Times New Roman"/>
          <w:sz w:val="24"/>
          <w:szCs w:val="24"/>
          <w:lang w:val="en-US"/>
        </w:rPr>
        <w:t>:</w:t>
      </w:r>
    </w:p>
    <w:p w:rsidR="00014C1A" w:rsidRPr="00622420" w:rsidRDefault="00003B0B">
      <w:pPr>
        <w:ind w:firstLine="426"/>
        <w:jc w:val="both"/>
        <w:rPr>
          <w:color w:val="auto"/>
          <w:lang w:val="en-US"/>
        </w:rPr>
      </w:pPr>
      <w:r w:rsidRPr="00622420">
        <w:rPr>
          <w:color w:val="auto"/>
          <w:lang w:val="en-US"/>
        </w:rPr>
        <w:t>1.</w:t>
      </w:r>
      <w:r w:rsidR="008A7CD9" w:rsidRPr="00622420">
        <w:rPr>
          <w:color w:val="auto"/>
          <w:lang w:val="en-US"/>
        </w:rPr>
        <w:t xml:space="preserve"> Support and development of start-up and active micro, small and </w:t>
      </w:r>
      <w:r w:rsidR="007F11F3">
        <w:rPr>
          <w:color w:val="auto"/>
          <w:lang w:val="en-US"/>
        </w:rPr>
        <w:t>medium-sized enterprises</w:t>
      </w:r>
      <w:r w:rsidRPr="00622420">
        <w:rPr>
          <w:color w:val="auto"/>
          <w:lang w:val="en-US"/>
        </w:rPr>
        <w:t>.</w:t>
      </w:r>
    </w:p>
    <w:p w:rsidR="00014C1A" w:rsidRPr="00622420" w:rsidRDefault="00003B0B">
      <w:pPr>
        <w:ind w:firstLine="426"/>
        <w:jc w:val="both"/>
        <w:rPr>
          <w:color w:val="auto"/>
          <w:lang w:val="en-US"/>
        </w:rPr>
      </w:pPr>
      <w:r w:rsidRPr="00622420">
        <w:rPr>
          <w:color w:val="auto"/>
          <w:lang w:val="en-US"/>
        </w:rPr>
        <w:t>2.</w:t>
      </w:r>
      <w:r w:rsidR="008A7CD9" w:rsidRPr="00622420">
        <w:rPr>
          <w:color w:val="auto"/>
          <w:lang w:val="en-US"/>
        </w:rPr>
        <w:t xml:space="preserve"> Sustainable institutional development of the </w:t>
      </w:r>
      <w:r w:rsidR="007F11F3">
        <w:rPr>
          <w:color w:val="auto"/>
          <w:lang w:val="en-US"/>
        </w:rPr>
        <w:t>“</w:t>
      </w:r>
      <w:proofErr w:type="spellStart"/>
      <w:r w:rsidR="007F11F3">
        <w:rPr>
          <w:color w:val="auto"/>
          <w:lang w:val="en-US"/>
        </w:rPr>
        <w:t>Damu</w:t>
      </w:r>
      <w:proofErr w:type="spellEnd"/>
      <w:r w:rsidR="007F11F3">
        <w:rPr>
          <w:color w:val="auto"/>
          <w:lang w:val="en-US"/>
        </w:rPr>
        <w:t>” Fund</w:t>
      </w:r>
      <w:r w:rsidRPr="00622420">
        <w:rPr>
          <w:color w:val="auto"/>
          <w:lang w:val="en-US"/>
        </w:rPr>
        <w:t>.</w:t>
      </w:r>
    </w:p>
    <w:p w:rsidR="00014C1A" w:rsidRPr="00622420" w:rsidRDefault="00003B0B">
      <w:pPr>
        <w:ind w:firstLine="426"/>
        <w:jc w:val="both"/>
        <w:rPr>
          <w:color w:val="auto"/>
          <w:lang w:val="en-US"/>
        </w:rPr>
      </w:pPr>
      <w:r w:rsidRPr="00622420">
        <w:rPr>
          <w:color w:val="auto"/>
          <w:lang w:val="en-US"/>
        </w:rPr>
        <w:t> </w:t>
      </w:r>
    </w:p>
    <w:tbl>
      <w:tblPr>
        <w:tblW w:w="9356" w:type="dxa"/>
        <w:tblInd w:w="-10" w:type="dxa"/>
        <w:tblCellMar>
          <w:left w:w="0" w:type="dxa"/>
          <w:right w:w="0" w:type="dxa"/>
        </w:tblCellMar>
        <w:tblLook w:val="04A0" w:firstRow="1" w:lastRow="0" w:firstColumn="1" w:lastColumn="0" w:noHBand="0" w:noVBand="1"/>
      </w:tblPr>
      <w:tblGrid>
        <w:gridCol w:w="441"/>
        <w:gridCol w:w="4237"/>
        <w:gridCol w:w="4678"/>
      </w:tblGrid>
      <w:tr w:rsidR="00666643" w:rsidRPr="001F748C" w:rsidTr="00F75B35">
        <w:trPr>
          <w:trHeight w:val="20"/>
        </w:trPr>
        <w:tc>
          <w:tcPr>
            <w:tcW w:w="44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14C1A" w:rsidRPr="001F748C" w:rsidRDefault="00003B0B">
            <w:pPr>
              <w:jc w:val="center"/>
              <w:rPr>
                <w:color w:val="auto"/>
              </w:rPr>
            </w:pPr>
            <w:r w:rsidRPr="001F748C">
              <w:rPr>
                <w:b/>
                <w:bCs/>
                <w:color w:val="auto"/>
              </w:rPr>
              <w:t>№</w:t>
            </w:r>
          </w:p>
        </w:tc>
        <w:tc>
          <w:tcPr>
            <w:tcW w:w="423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14C1A" w:rsidRPr="001F748C" w:rsidRDefault="00003B0B">
            <w:pPr>
              <w:jc w:val="center"/>
              <w:rPr>
                <w:color w:val="auto"/>
              </w:rPr>
            </w:pPr>
            <w:proofErr w:type="spellStart"/>
            <w:r w:rsidRPr="001F748C">
              <w:rPr>
                <w:b/>
                <w:bCs/>
                <w:color w:val="auto"/>
              </w:rPr>
              <w:t>Strategic</w:t>
            </w:r>
            <w:proofErr w:type="spellEnd"/>
            <w:r w:rsidRPr="001F748C">
              <w:rPr>
                <w:b/>
                <w:bCs/>
                <w:color w:val="auto"/>
              </w:rPr>
              <w:t xml:space="preserve"> </w:t>
            </w:r>
            <w:proofErr w:type="spellStart"/>
            <w:r w:rsidRPr="001F748C">
              <w:rPr>
                <w:b/>
                <w:bCs/>
                <w:color w:val="auto"/>
              </w:rPr>
              <w:t>directions</w:t>
            </w:r>
            <w:proofErr w:type="spellEnd"/>
          </w:p>
        </w:tc>
        <w:tc>
          <w:tcPr>
            <w:tcW w:w="467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14C1A" w:rsidRPr="001F748C" w:rsidRDefault="000E068B" w:rsidP="000E068B">
            <w:pPr>
              <w:jc w:val="center"/>
              <w:rPr>
                <w:color w:val="auto"/>
              </w:rPr>
            </w:pPr>
            <w:proofErr w:type="spellStart"/>
            <w:r w:rsidRPr="001F748C">
              <w:rPr>
                <w:b/>
                <w:bCs/>
                <w:color w:val="auto"/>
              </w:rPr>
              <w:t>Strategic</w:t>
            </w:r>
            <w:proofErr w:type="spellEnd"/>
            <w:r w:rsidRPr="001F748C">
              <w:rPr>
                <w:b/>
                <w:bCs/>
                <w:color w:val="auto"/>
              </w:rPr>
              <w:t xml:space="preserve"> </w:t>
            </w:r>
            <w:r w:rsidR="00DB66EB">
              <w:rPr>
                <w:b/>
                <w:bCs/>
                <w:color w:val="auto"/>
                <w:lang w:val="en-US"/>
              </w:rPr>
              <w:t>o</w:t>
            </w:r>
            <w:proofErr w:type="spellStart"/>
            <w:r w:rsidRPr="001F748C">
              <w:rPr>
                <w:b/>
                <w:bCs/>
                <w:color w:val="auto"/>
              </w:rPr>
              <w:t>bjective</w:t>
            </w:r>
            <w:proofErr w:type="spellEnd"/>
          </w:p>
        </w:tc>
      </w:tr>
      <w:tr w:rsidR="00666643" w:rsidRPr="00E54DC9" w:rsidTr="00F32DAB">
        <w:trPr>
          <w:trHeight w:val="20"/>
        </w:trPr>
        <w:tc>
          <w:tcPr>
            <w:tcW w:w="441"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14C1A" w:rsidRPr="001F748C" w:rsidRDefault="00003B0B">
            <w:pPr>
              <w:jc w:val="both"/>
              <w:rPr>
                <w:color w:val="auto"/>
              </w:rPr>
            </w:pPr>
            <w:r w:rsidRPr="001F748C">
              <w:rPr>
                <w:color w:val="auto"/>
              </w:rPr>
              <w:t>1</w:t>
            </w:r>
          </w:p>
        </w:tc>
        <w:tc>
          <w:tcPr>
            <w:tcW w:w="4237"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014C1A" w:rsidRPr="00622420" w:rsidRDefault="00792C1A">
            <w:pPr>
              <w:jc w:val="both"/>
              <w:rPr>
                <w:color w:val="auto"/>
                <w:lang w:val="en-US"/>
              </w:rPr>
            </w:pPr>
            <w:r w:rsidRPr="00622420">
              <w:rPr>
                <w:color w:val="auto"/>
                <w:lang w:val="en-US"/>
              </w:rPr>
              <w:t>Support and development of start-up and active micro, small</w:t>
            </w:r>
            <w:r w:rsidR="00661C35" w:rsidRPr="00622420">
              <w:rPr>
                <w:color w:val="auto"/>
                <w:lang w:val="en-US"/>
              </w:rPr>
              <w:t xml:space="preserve"> and </w:t>
            </w:r>
            <w:r w:rsidR="007F11F3">
              <w:rPr>
                <w:color w:val="auto"/>
                <w:lang w:val="en-US"/>
              </w:rPr>
              <w:t>medium-sized enterprises</w:t>
            </w:r>
          </w:p>
        </w:tc>
        <w:tc>
          <w:tcPr>
            <w:tcW w:w="4678" w:type="dxa"/>
            <w:tcBorders>
              <w:top w:val="nil"/>
              <w:left w:val="nil"/>
              <w:bottom w:val="single" w:sz="4" w:space="0" w:color="auto"/>
              <w:right w:val="single" w:sz="8" w:space="0" w:color="auto"/>
            </w:tcBorders>
            <w:tcMar>
              <w:top w:w="0" w:type="dxa"/>
              <w:left w:w="40" w:type="dxa"/>
              <w:bottom w:w="0" w:type="dxa"/>
              <w:right w:w="40" w:type="dxa"/>
            </w:tcMar>
            <w:hideMark/>
          </w:tcPr>
          <w:p w:rsidR="00014C1A" w:rsidRPr="00622420" w:rsidRDefault="00304E90" w:rsidP="00304E90">
            <w:pPr>
              <w:rPr>
                <w:color w:val="auto"/>
                <w:lang w:val="en-US"/>
              </w:rPr>
            </w:pPr>
            <w:r w:rsidRPr="00622420">
              <w:rPr>
                <w:color w:val="auto"/>
                <w:lang w:val="en-US"/>
              </w:rPr>
              <w:t>Ensuring the availability of</w:t>
            </w:r>
            <w:r w:rsidR="005D0E22" w:rsidRPr="00622420">
              <w:rPr>
                <w:color w:val="auto"/>
                <w:lang w:val="en-US"/>
              </w:rPr>
              <w:t xml:space="preserve"> MSMEs</w:t>
            </w:r>
            <w:r w:rsidRPr="00622420">
              <w:rPr>
                <w:color w:val="auto"/>
                <w:lang w:val="en-US"/>
              </w:rPr>
              <w:t xml:space="preserve"> to the</w:t>
            </w:r>
            <w:r w:rsidR="005D0E22" w:rsidRPr="00622420">
              <w:rPr>
                <w:color w:val="auto"/>
                <w:lang w:val="en-US"/>
              </w:rPr>
              <w:t xml:space="preserve"> Fund's financial programs</w:t>
            </w:r>
          </w:p>
        </w:tc>
      </w:tr>
      <w:tr w:rsidR="00666643" w:rsidRPr="00E54DC9" w:rsidTr="00645995">
        <w:trPr>
          <w:trHeight w:val="816"/>
        </w:trPr>
        <w:tc>
          <w:tcPr>
            <w:tcW w:w="0" w:type="auto"/>
            <w:vMerge/>
            <w:tcBorders>
              <w:top w:val="nil"/>
              <w:left w:val="single" w:sz="8" w:space="0" w:color="auto"/>
              <w:bottom w:val="single" w:sz="8" w:space="0" w:color="auto"/>
              <w:right w:val="single" w:sz="8" w:space="0" w:color="auto"/>
            </w:tcBorders>
            <w:vAlign w:val="center"/>
            <w:hideMark/>
          </w:tcPr>
          <w:p w:rsidR="00F32DAB" w:rsidRPr="00622420" w:rsidRDefault="00F32DAB">
            <w:pPr>
              <w:rPr>
                <w:color w:val="auto"/>
                <w:lang w:val="en-US"/>
              </w:rPr>
            </w:pPr>
          </w:p>
        </w:tc>
        <w:tc>
          <w:tcPr>
            <w:tcW w:w="4237" w:type="dxa"/>
            <w:vMerge/>
            <w:tcBorders>
              <w:top w:val="nil"/>
              <w:left w:val="nil"/>
              <w:bottom w:val="single" w:sz="8" w:space="0" w:color="auto"/>
              <w:right w:val="single" w:sz="4" w:space="0" w:color="auto"/>
            </w:tcBorders>
            <w:vAlign w:val="center"/>
            <w:hideMark/>
          </w:tcPr>
          <w:p w:rsidR="00F32DAB" w:rsidRPr="00622420" w:rsidRDefault="00F32DAB">
            <w:pPr>
              <w:rPr>
                <w:color w:val="auto"/>
                <w:lang w:val="en-US"/>
              </w:rPr>
            </w:pPr>
          </w:p>
        </w:tc>
        <w:tc>
          <w:tcPr>
            <w:tcW w:w="467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32DAB" w:rsidRPr="00622420" w:rsidRDefault="00F32DAB" w:rsidP="0092772B">
            <w:pPr>
              <w:rPr>
                <w:color w:val="auto"/>
                <w:lang w:val="en-US"/>
              </w:rPr>
            </w:pPr>
            <w:r w:rsidRPr="00622420">
              <w:rPr>
                <w:color w:val="auto"/>
                <w:lang w:val="en-US"/>
              </w:rPr>
              <w:t>Ensuring economic efficiency of supported MSMEs</w:t>
            </w:r>
          </w:p>
        </w:tc>
      </w:tr>
      <w:tr w:rsidR="00666643" w:rsidRPr="00E54DC9" w:rsidTr="00645995">
        <w:trPr>
          <w:trHeight w:val="390"/>
        </w:trPr>
        <w:tc>
          <w:tcPr>
            <w:tcW w:w="441"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45995" w:rsidRPr="001F748C" w:rsidRDefault="00645995">
            <w:pPr>
              <w:jc w:val="both"/>
              <w:rPr>
                <w:color w:val="auto"/>
              </w:rPr>
            </w:pPr>
            <w:r w:rsidRPr="001F748C">
              <w:rPr>
                <w:color w:val="auto"/>
              </w:rPr>
              <w:t>2</w:t>
            </w:r>
          </w:p>
          <w:p w:rsidR="00645995" w:rsidRPr="001F748C" w:rsidRDefault="00645995">
            <w:pPr>
              <w:jc w:val="both"/>
              <w:rPr>
                <w:color w:val="auto"/>
              </w:rPr>
            </w:pPr>
            <w:r w:rsidRPr="001F748C">
              <w:rPr>
                <w:color w:val="auto"/>
              </w:rPr>
              <w:t> </w:t>
            </w:r>
          </w:p>
          <w:p w:rsidR="00645995" w:rsidRPr="001F748C" w:rsidRDefault="00645995">
            <w:pPr>
              <w:jc w:val="both"/>
              <w:rPr>
                <w:color w:val="auto"/>
              </w:rPr>
            </w:pPr>
            <w:r w:rsidRPr="001F748C">
              <w:rPr>
                <w:color w:val="auto"/>
              </w:rPr>
              <w:t> </w:t>
            </w:r>
          </w:p>
        </w:tc>
        <w:tc>
          <w:tcPr>
            <w:tcW w:w="4237" w:type="dxa"/>
            <w:vMerge w:val="restart"/>
            <w:tcBorders>
              <w:top w:val="nil"/>
              <w:left w:val="nil"/>
              <w:bottom w:val="single" w:sz="8" w:space="0" w:color="auto"/>
              <w:right w:val="single" w:sz="4" w:space="0" w:color="auto"/>
            </w:tcBorders>
            <w:tcMar>
              <w:top w:w="0" w:type="dxa"/>
              <w:left w:w="40" w:type="dxa"/>
              <w:bottom w:w="0" w:type="dxa"/>
              <w:right w:w="40" w:type="dxa"/>
            </w:tcMar>
            <w:hideMark/>
          </w:tcPr>
          <w:p w:rsidR="00645995" w:rsidRPr="00622420" w:rsidRDefault="00645995">
            <w:pPr>
              <w:jc w:val="both"/>
              <w:rPr>
                <w:color w:val="auto"/>
                <w:lang w:val="en-US"/>
              </w:rPr>
            </w:pPr>
            <w:r w:rsidRPr="00622420">
              <w:rPr>
                <w:color w:val="auto"/>
                <w:lang w:val="en-US"/>
              </w:rPr>
              <w:t xml:space="preserve">Sustainable institutional development of the </w:t>
            </w:r>
            <w:r w:rsidR="007F11F3">
              <w:rPr>
                <w:color w:val="auto"/>
                <w:lang w:val="en-US"/>
              </w:rPr>
              <w:t>“</w:t>
            </w:r>
            <w:proofErr w:type="spellStart"/>
            <w:r w:rsidR="007F11F3">
              <w:rPr>
                <w:color w:val="auto"/>
                <w:lang w:val="en-US"/>
              </w:rPr>
              <w:t>Damu</w:t>
            </w:r>
            <w:proofErr w:type="spellEnd"/>
            <w:r w:rsidR="007F11F3">
              <w:rPr>
                <w:color w:val="auto"/>
                <w:lang w:val="en-US"/>
              </w:rPr>
              <w:t>” Fund</w:t>
            </w:r>
          </w:p>
          <w:p w:rsidR="00645995" w:rsidRPr="00622420" w:rsidRDefault="00645995">
            <w:pPr>
              <w:jc w:val="both"/>
              <w:rPr>
                <w:color w:val="auto"/>
                <w:lang w:val="en-US"/>
              </w:rPr>
            </w:pPr>
            <w:r w:rsidRPr="00622420">
              <w:rPr>
                <w:color w:val="auto"/>
                <w:lang w:val="en-US"/>
              </w:rPr>
              <w:t> </w:t>
            </w:r>
          </w:p>
        </w:tc>
        <w:tc>
          <w:tcPr>
            <w:tcW w:w="467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645995" w:rsidRPr="00622420" w:rsidRDefault="00645995" w:rsidP="0092772B">
            <w:pPr>
              <w:rPr>
                <w:color w:val="auto"/>
                <w:lang w:val="en-US"/>
              </w:rPr>
            </w:pPr>
            <w:r w:rsidRPr="00622420">
              <w:rPr>
                <w:color w:val="auto"/>
                <w:lang w:val="en-US"/>
              </w:rPr>
              <w:t>Improving the level of sustainable development</w:t>
            </w:r>
          </w:p>
        </w:tc>
      </w:tr>
      <w:tr w:rsidR="00666643" w:rsidRPr="001F748C" w:rsidTr="00645995">
        <w:trPr>
          <w:trHeight w:val="537"/>
        </w:trPr>
        <w:tc>
          <w:tcPr>
            <w:tcW w:w="0" w:type="auto"/>
            <w:vMerge/>
            <w:tcBorders>
              <w:top w:val="nil"/>
              <w:left w:val="single" w:sz="8" w:space="0" w:color="auto"/>
              <w:bottom w:val="single" w:sz="8" w:space="0" w:color="auto"/>
              <w:right w:val="single" w:sz="8" w:space="0" w:color="auto"/>
            </w:tcBorders>
            <w:vAlign w:val="center"/>
            <w:hideMark/>
          </w:tcPr>
          <w:p w:rsidR="00645995" w:rsidRPr="00622420" w:rsidRDefault="00645995">
            <w:pPr>
              <w:rPr>
                <w:color w:val="auto"/>
                <w:lang w:val="en-US"/>
              </w:rPr>
            </w:pPr>
          </w:p>
        </w:tc>
        <w:tc>
          <w:tcPr>
            <w:tcW w:w="4237" w:type="dxa"/>
            <w:vMerge/>
            <w:tcBorders>
              <w:top w:val="nil"/>
              <w:left w:val="nil"/>
              <w:bottom w:val="single" w:sz="8" w:space="0" w:color="auto"/>
              <w:right w:val="single" w:sz="4" w:space="0" w:color="auto"/>
            </w:tcBorders>
            <w:vAlign w:val="center"/>
            <w:hideMark/>
          </w:tcPr>
          <w:p w:rsidR="00645995" w:rsidRPr="00622420" w:rsidRDefault="00645995">
            <w:pPr>
              <w:rPr>
                <w:color w:val="auto"/>
                <w:lang w:val="en-US"/>
              </w:rPr>
            </w:pPr>
          </w:p>
        </w:tc>
        <w:tc>
          <w:tcPr>
            <w:tcW w:w="467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645995" w:rsidRPr="001F748C" w:rsidRDefault="00645995" w:rsidP="0092772B">
            <w:pPr>
              <w:rPr>
                <w:color w:val="auto"/>
              </w:rPr>
            </w:pPr>
            <w:proofErr w:type="spellStart"/>
            <w:r w:rsidRPr="001F748C">
              <w:rPr>
                <w:color w:val="auto"/>
              </w:rPr>
              <w:t>Improving</w:t>
            </w:r>
            <w:proofErr w:type="spellEnd"/>
            <w:r w:rsidRPr="001F748C">
              <w:rPr>
                <w:color w:val="auto"/>
              </w:rPr>
              <w:t xml:space="preserve"> </w:t>
            </w:r>
            <w:proofErr w:type="spellStart"/>
            <w:r w:rsidRPr="001F748C">
              <w:rPr>
                <w:color w:val="auto"/>
              </w:rPr>
              <w:t>corporate</w:t>
            </w:r>
            <w:proofErr w:type="spellEnd"/>
            <w:r w:rsidRPr="001F748C">
              <w:rPr>
                <w:color w:val="auto"/>
              </w:rPr>
              <w:t xml:space="preserve"> </w:t>
            </w:r>
            <w:proofErr w:type="spellStart"/>
            <w:r w:rsidRPr="001F748C">
              <w:rPr>
                <w:color w:val="auto"/>
              </w:rPr>
              <w:t>governance</w:t>
            </w:r>
            <w:proofErr w:type="spellEnd"/>
          </w:p>
        </w:tc>
      </w:tr>
    </w:tbl>
    <w:p w:rsidR="00014C1A" w:rsidRPr="001F748C" w:rsidRDefault="00003B0B">
      <w:pPr>
        <w:ind w:firstLine="426"/>
        <w:jc w:val="both"/>
        <w:rPr>
          <w:color w:val="auto"/>
        </w:rPr>
      </w:pPr>
      <w:r w:rsidRPr="001F748C">
        <w:rPr>
          <w:b/>
          <w:bCs/>
          <w:color w:val="auto"/>
        </w:rPr>
        <w:t> </w:t>
      </w:r>
    </w:p>
    <w:p w:rsidR="00014C1A" w:rsidRPr="00622420" w:rsidRDefault="006746CE" w:rsidP="006746CE">
      <w:pPr>
        <w:ind w:firstLine="426"/>
        <w:jc w:val="center"/>
        <w:rPr>
          <w:b/>
          <w:bCs/>
          <w:color w:val="auto"/>
          <w:lang w:val="en-US"/>
        </w:rPr>
      </w:pPr>
      <w:bookmarkStart w:id="13" w:name="SUB30100"/>
      <w:bookmarkEnd w:id="13"/>
      <w:r w:rsidRPr="00622420">
        <w:rPr>
          <w:b/>
          <w:bCs/>
          <w:color w:val="auto"/>
          <w:lang w:val="en-US"/>
        </w:rPr>
        <w:t>Paragraph</w:t>
      </w:r>
      <w:r w:rsidR="00003B0B" w:rsidRPr="00622420">
        <w:rPr>
          <w:b/>
          <w:bCs/>
          <w:color w:val="auto"/>
          <w:lang w:val="en-US"/>
        </w:rPr>
        <w:t xml:space="preserve"> 1.</w:t>
      </w:r>
      <w:r w:rsidR="00476436" w:rsidRPr="00622420">
        <w:rPr>
          <w:b/>
          <w:bCs/>
          <w:color w:val="auto"/>
          <w:lang w:val="en-US"/>
        </w:rPr>
        <w:t xml:space="preserve"> Strategic Direction 1.</w:t>
      </w:r>
      <w:r w:rsidR="00003B0B" w:rsidRPr="00622420">
        <w:rPr>
          <w:b/>
          <w:bCs/>
          <w:color w:val="auto"/>
          <w:lang w:val="en-US"/>
        </w:rPr>
        <w:t xml:space="preserve"> Support and development of start-up and active</w:t>
      </w:r>
      <w:r w:rsidR="00602D6F" w:rsidRPr="00622420">
        <w:rPr>
          <w:b/>
          <w:bCs/>
          <w:color w:val="auto"/>
          <w:lang w:val="en-US"/>
        </w:rPr>
        <w:t xml:space="preserve"> micro, small and </w:t>
      </w:r>
      <w:r w:rsidR="007F11F3">
        <w:rPr>
          <w:b/>
          <w:bCs/>
          <w:color w:val="auto"/>
          <w:lang w:val="en-US"/>
        </w:rPr>
        <w:t>medium-sized enterprises</w:t>
      </w:r>
    </w:p>
    <w:p w:rsidR="006746CE" w:rsidRPr="00622420" w:rsidRDefault="006746CE" w:rsidP="006746CE">
      <w:pPr>
        <w:ind w:firstLine="426"/>
        <w:jc w:val="center"/>
        <w:rPr>
          <w:b/>
          <w:bCs/>
          <w:color w:val="auto"/>
          <w:lang w:val="en-US"/>
        </w:rPr>
      </w:pPr>
    </w:p>
    <w:p w:rsidR="008923E6" w:rsidRPr="00622420" w:rsidRDefault="007955DE" w:rsidP="00B66E57">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 xml:space="preserve">The </w:t>
      </w:r>
      <w:r w:rsidR="007F11F3">
        <w:rPr>
          <w:rFonts w:ascii="Times New Roman" w:hAnsi="Times New Roman"/>
          <w:sz w:val="24"/>
          <w:szCs w:val="24"/>
          <w:lang w:val="en-US"/>
        </w:rPr>
        <w:t>“</w:t>
      </w:r>
      <w:proofErr w:type="spellStart"/>
      <w:r w:rsidR="007F11F3">
        <w:rPr>
          <w:rFonts w:ascii="Times New Roman" w:hAnsi="Times New Roman"/>
          <w:sz w:val="24"/>
          <w:szCs w:val="24"/>
          <w:lang w:val="en-US"/>
        </w:rPr>
        <w:t>Damu</w:t>
      </w:r>
      <w:proofErr w:type="spellEnd"/>
      <w:r w:rsidR="007F11F3">
        <w:rPr>
          <w:rFonts w:ascii="Times New Roman" w:hAnsi="Times New Roman"/>
          <w:sz w:val="24"/>
          <w:szCs w:val="24"/>
          <w:lang w:val="en-US"/>
        </w:rPr>
        <w:t>” Fund</w:t>
      </w:r>
      <w:r w:rsidR="00B708CE" w:rsidRPr="00622420">
        <w:rPr>
          <w:rFonts w:ascii="Times New Roman" w:hAnsi="Times New Roman"/>
          <w:sz w:val="24"/>
          <w:szCs w:val="24"/>
          <w:lang w:val="en-US"/>
        </w:rPr>
        <w:t>, as the national development institute</w:t>
      </w:r>
      <w:r w:rsidR="001A5C3C" w:rsidRPr="00622420">
        <w:rPr>
          <w:rFonts w:ascii="Times New Roman" w:hAnsi="Times New Roman"/>
          <w:sz w:val="24"/>
          <w:szCs w:val="24"/>
          <w:lang w:val="en-US"/>
        </w:rPr>
        <w:t xml:space="preserve"> for the implementation of measures of state support for</w:t>
      </w:r>
      <w:r w:rsidR="00B708CE" w:rsidRPr="00622420">
        <w:rPr>
          <w:rFonts w:ascii="Times New Roman" w:hAnsi="Times New Roman"/>
          <w:sz w:val="24"/>
          <w:szCs w:val="24"/>
          <w:lang w:val="en-US"/>
        </w:rPr>
        <w:t xml:space="preserve"> micro, small and medium-sized enterprises of the country,</w:t>
      </w:r>
      <w:r w:rsidR="001A5C3C" w:rsidRPr="00622420">
        <w:rPr>
          <w:rFonts w:ascii="Times New Roman" w:hAnsi="Times New Roman"/>
          <w:sz w:val="24"/>
          <w:szCs w:val="24"/>
          <w:lang w:val="en-US"/>
        </w:rPr>
        <w:t xml:space="preserve"> in</w:t>
      </w:r>
      <w:r w:rsidR="008923E6" w:rsidRPr="00622420">
        <w:rPr>
          <w:rFonts w:ascii="Times New Roman" w:hAnsi="Times New Roman"/>
          <w:sz w:val="24"/>
          <w:szCs w:val="24"/>
          <w:lang w:val="en-US"/>
        </w:rPr>
        <w:t xml:space="preserve"> order to expand the coverage of entrepreneurs</w:t>
      </w:r>
      <w:r w:rsidR="001A5C3C" w:rsidRPr="00622420">
        <w:rPr>
          <w:rFonts w:ascii="Times New Roman" w:hAnsi="Times New Roman"/>
          <w:sz w:val="24"/>
          <w:szCs w:val="24"/>
          <w:lang w:val="en-US"/>
        </w:rPr>
        <w:t>,</w:t>
      </w:r>
      <w:r w:rsidR="008923E6" w:rsidRPr="00622420">
        <w:rPr>
          <w:rFonts w:ascii="Times New Roman" w:hAnsi="Times New Roman"/>
          <w:sz w:val="24"/>
          <w:szCs w:val="24"/>
          <w:lang w:val="en-US"/>
        </w:rPr>
        <w:t xml:space="preserve"> will continue to work in existing areas, developing new approaches to improve efficiency, and also plans to introduce new directions and tools.</w:t>
      </w:r>
    </w:p>
    <w:p w:rsidR="00F72426" w:rsidRPr="00622420" w:rsidRDefault="00F72426" w:rsidP="00B66E57">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Within the framework of the first strategic direction, the Fund has two strategic objectives:</w:t>
      </w:r>
    </w:p>
    <w:p w:rsidR="00F72426" w:rsidRPr="00622420" w:rsidRDefault="00D125C7" w:rsidP="00DB546C">
      <w:pPr>
        <w:pStyle w:val="af1"/>
        <w:numPr>
          <w:ilvl w:val="0"/>
          <w:numId w:val="16"/>
        </w:numPr>
        <w:tabs>
          <w:tab w:val="left" w:pos="567"/>
          <w:tab w:val="left" w:pos="709"/>
          <w:tab w:val="left" w:pos="1134"/>
        </w:tabs>
        <w:spacing w:after="0" w:line="240" w:lineRule="auto"/>
        <w:ind w:left="0" w:firstLine="426"/>
        <w:jc w:val="both"/>
        <w:rPr>
          <w:rFonts w:ascii="Times New Roman" w:hAnsi="Times New Roman"/>
          <w:sz w:val="24"/>
          <w:szCs w:val="24"/>
          <w:u w:val="single"/>
          <w:lang w:val="en-US"/>
        </w:rPr>
      </w:pPr>
      <w:r w:rsidRPr="00622420">
        <w:rPr>
          <w:rFonts w:ascii="Times New Roman" w:hAnsi="Times New Roman"/>
          <w:bCs/>
          <w:sz w:val="24"/>
          <w:szCs w:val="24"/>
          <w:u w:val="single"/>
          <w:lang w:val="en-US"/>
        </w:rPr>
        <w:t>Ensuring the availability of</w:t>
      </w:r>
      <w:r w:rsidR="00F72426" w:rsidRPr="00C9519D">
        <w:rPr>
          <w:rFonts w:ascii="Times New Roman" w:hAnsi="Times New Roman"/>
          <w:bCs/>
          <w:sz w:val="24"/>
          <w:szCs w:val="24"/>
          <w:u w:val="single"/>
        </w:rPr>
        <w:t xml:space="preserve"> MSMEs</w:t>
      </w:r>
      <w:r w:rsidRPr="00622420">
        <w:rPr>
          <w:rFonts w:ascii="Times New Roman" w:hAnsi="Times New Roman"/>
          <w:bCs/>
          <w:sz w:val="24"/>
          <w:szCs w:val="24"/>
          <w:u w:val="single"/>
          <w:lang w:val="en-US"/>
        </w:rPr>
        <w:t xml:space="preserve"> to the</w:t>
      </w:r>
      <w:r w:rsidR="00F72426" w:rsidRPr="00C9519D">
        <w:rPr>
          <w:rFonts w:ascii="Times New Roman" w:hAnsi="Times New Roman"/>
          <w:bCs/>
          <w:sz w:val="24"/>
          <w:szCs w:val="24"/>
          <w:u w:val="single"/>
        </w:rPr>
        <w:t xml:space="preserve"> Fund's financial programs</w:t>
      </w:r>
      <w:r w:rsidR="00F72426" w:rsidRPr="00622420">
        <w:rPr>
          <w:rFonts w:ascii="Times New Roman" w:hAnsi="Times New Roman"/>
          <w:bCs/>
          <w:sz w:val="24"/>
          <w:szCs w:val="24"/>
          <w:u w:val="single"/>
          <w:lang w:val="en-US"/>
        </w:rPr>
        <w:t>;</w:t>
      </w:r>
    </w:p>
    <w:p w:rsidR="00F72426" w:rsidRPr="00622420" w:rsidRDefault="00F72426" w:rsidP="00DB546C">
      <w:pPr>
        <w:pStyle w:val="af1"/>
        <w:numPr>
          <w:ilvl w:val="0"/>
          <w:numId w:val="16"/>
        </w:numPr>
        <w:tabs>
          <w:tab w:val="left" w:pos="567"/>
          <w:tab w:val="left" w:pos="709"/>
          <w:tab w:val="left" w:pos="1134"/>
        </w:tabs>
        <w:spacing w:after="0" w:line="240" w:lineRule="auto"/>
        <w:ind w:left="0" w:firstLine="426"/>
        <w:jc w:val="both"/>
        <w:rPr>
          <w:rFonts w:ascii="Times New Roman" w:hAnsi="Times New Roman"/>
          <w:sz w:val="24"/>
          <w:szCs w:val="24"/>
          <w:u w:val="single"/>
          <w:lang w:val="en-US"/>
        </w:rPr>
      </w:pPr>
      <w:r w:rsidRPr="00622420">
        <w:rPr>
          <w:rFonts w:ascii="Times New Roman" w:hAnsi="Times New Roman"/>
          <w:bCs/>
          <w:sz w:val="24"/>
          <w:szCs w:val="24"/>
          <w:u w:val="single"/>
          <w:lang w:val="en-US"/>
        </w:rPr>
        <w:t>Ensuring increased economic efficiency of supported MSMEs.</w:t>
      </w:r>
    </w:p>
    <w:p w:rsidR="00603216" w:rsidRPr="00622420" w:rsidRDefault="00603216" w:rsidP="008923E6">
      <w:pPr>
        <w:tabs>
          <w:tab w:val="left" w:pos="567"/>
        </w:tabs>
        <w:ind w:firstLine="567"/>
        <w:jc w:val="both"/>
        <w:rPr>
          <w:color w:val="auto"/>
          <w:lang w:val="en-US"/>
        </w:rPr>
      </w:pPr>
    </w:p>
    <w:p w:rsidR="00AD7A99" w:rsidRPr="00622420" w:rsidRDefault="00AD7A99" w:rsidP="005366E3">
      <w:pPr>
        <w:jc w:val="center"/>
        <w:rPr>
          <w:b/>
          <w:bCs/>
          <w:color w:val="auto"/>
          <w:lang w:val="en-US"/>
        </w:rPr>
      </w:pPr>
      <w:r w:rsidRPr="00622420">
        <w:rPr>
          <w:b/>
          <w:bCs/>
          <w:color w:val="auto"/>
          <w:lang w:val="en-US"/>
        </w:rPr>
        <w:t>Strategic goal</w:t>
      </w:r>
      <w:r w:rsidR="00304E90" w:rsidRPr="00622420">
        <w:rPr>
          <w:b/>
          <w:bCs/>
          <w:color w:val="auto"/>
          <w:lang w:val="en-US"/>
        </w:rPr>
        <w:t xml:space="preserve"> - Ensuring the availability of</w:t>
      </w:r>
      <w:r w:rsidRPr="00622420">
        <w:rPr>
          <w:b/>
          <w:bCs/>
          <w:color w:val="auto"/>
          <w:lang w:val="en-US"/>
        </w:rPr>
        <w:t xml:space="preserve"> MSMEs</w:t>
      </w:r>
      <w:r w:rsidR="00304E90" w:rsidRPr="00622420">
        <w:rPr>
          <w:b/>
          <w:bCs/>
          <w:color w:val="auto"/>
          <w:lang w:val="en-US"/>
        </w:rPr>
        <w:t xml:space="preserve"> to</w:t>
      </w:r>
      <w:r w:rsidRPr="00622420">
        <w:rPr>
          <w:b/>
          <w:bCs/>
          <w:color w:val="auto"/>
          <w:lang w:val="en-US"/>
        </w:rPr>
        <w:t xml:space="preserve"> the Fund's financial programs</w:t>
      </w:r>
    </w:p>
    <w:p w:rsidR="004F34D9" w:rsidRPr="00622420" w:rsidRDefault="004F34D9" w:rsidP="005366E3">
      <w:pPr>
        <w:jc w:val="center"/>
        <w:rPr>
          <w:b/>
          <w:bCs/>
          <w:color w:val="auto"/>
          <w:lang w:val="en-US"/>
        </w:rPr>
      </w:pPr>
    </w:p>
    <w:p w:rsidR="00AD7A99" w:rsidRPr="00622420" w:rsidRDefault="004F34D9" w:rsidP="00B66E57">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To</w:t>
      </w:r>
      <w:r w:rsidR="00B7408B" w:rsidRPr="00622420">
        <w:rPr>
          <w:rFonts w:ascii="Times New Roman" w:hAnsi="Times New Roman"/>
          <w:sz w:val="24"/>
          <w:szCs w:val="24"/>
          <w:lang w:val="en-US"/>
        </w:rPr>
        <w:t xml:space="preserve"> realize its vision of achieving the role of the National Development Institute, which provides comprehensive measures of financial and non-financial support for entrepreneurs in the country, the Fund</w:t>
      </w:r>
      <w:r w:rsidR="00462C47" w:rsidRPr="00622420">
        <w:rPr>
          <w:rFonts w:ascii="Times New Roman" w:hAnsi="Times New Roman"/>
          <w:sz w:val="24"/>
          <w:szCs w:val="24"/>
          <w:lang w:val="en-US"/>
        </w:rPr>
        <w:t xml:space="preserve"> will continue to develop existing support tools: concessional lending, subsidizing the interest rate, guaranteeing loans,</w:t>
      </w:r>
      <w:r w:rsidR="00485B81" w:rsidRPr="00622420">
        <w:rPr>
          <w:rFonts w:ascii="Times New Roman" w:hAnsi="Times New Roman"/>
          <w:sz w:val="24"/>
          <w:szCs w:val="24"/>
          <w:lang w:val="en-US"/>
        </w:rPr>
        <w:t xml:space="preserve"> and plans</w:t>
      </w:r>
      <w:r w:rsidR="00B7408B" w:rsidRPr="00622420">
        <w:rPr>
          <w:rFonts w:ascii="Times New Roman" w:hAnsi="Times New Roman"/>
          <w:sz w:val="24"/>
          <w:szCs w:val="24"/>
          <w:lang w:val="en-US"/>
        </w:rPr>
        <w:t xml:space="preserve"> to develop non-financial measures of state support.</w:t>
      </w:r>
    </w:p>
    <w:p w:rsidR="007E3C10" w:rsidRPr="00622420" w:rsidRDefault="007E3C10" w:rsidP="00B66E57">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Within the framework of achieving the strategic goal, the Fund</w:t>
      </w:r>
      <w:r w:rsidR="00BD2D60" w:rsidRPr="00622420">
        <w:rPr>
          <w:rFonts w:ascii="Times New Roman" w:hAnsi="Times New Roman"/>
          <w:sz w:val="24"/>
          <w:szCs w:val="24"/>
          <w:lang w:val="en-US"/>
        </w:rPr>
        <w:t xml:space="preserve"> plans to</w:t>
      </w:r>
      <w:r w:rsidRPr="00622420">
        <w:rPr>
          <w:rFonts w:ascii="Times New Roman" w:hAnsi="Times New Roman"/>
          <w:sz w:val="24"/>
          <w:szCs w:val="24"/>
          <w:lang w:val="en-US"/>
        </w:rPr>
        <w:t xml:space="preserve"> solve the following key tasks:</w:t>
      </w:r>
    </w:p>
    <w:p w:rsidR="00992BFD" w:rsidRPr="00622420" w:rsidRDefault="00992BFD" w:rsidP="00992BFD">
      <w:pPr>
        <w:pStyle w:val="af1"/>
        <w:tabs>
          <w:tab w:val="left" w:pos="567"/>
          <w:tab w:val="left" w:pos="709"/>
          <w:tab w:val="left" w:pos="851"/>
        </w:tabs>
        <w:spacing w:after="0" w:line="240" w:lineRule="auto"/>
        <w:ind w:left="426"/>
        <w:jc w:val="both"/>
        <w:rPr>
          <w:rFonts w:ascii="Times New Roman" w:hAnsi="Times New Roman"/>
          <w:sz w:val="24"/>
          <w:szCs w:val="24"/>
          <w:lang w:val="en-US"/>
        </w:rPr>
      </w:pPr>
    </w:p>
    <w:p w:rsidR="00030BD5" w:rsidRPr="00622420" w:rsidRDefault="00BD2D60" w:rsidP="008923E6">
      <w:pPr>
        <w:tabs>
          <w:tab w:val="left" w:pos="567"/>
        </w:tabs>
        <w:ind w:firstLine="567"/>
        <w:jc w:val="both"/>
        <w:rPr>
          <w:b/>
          <w:color w:val="auto"/>
          <w:u w:val="single"/>
          <w:lang w:val="en-US"/>
        </w:rPr>
      </w:pPr>
      <w:r w:rsidRPr="00622420">
        <w:rPr>
          <w:color w:val="auto"/>
          <w:lang w:val="en-US"/>
        </w:rPr>
        <w:t>1.</w:t>
      </w:r>
      <w:r w:rsidR="00B90379" w:rsidRPr="00622420">
        <w:rPr>
          <w:b/>
          <w:color w:val="auto"/>
          <w:u w:val="single"/>
          <w:lang w:val="en-US"/>
        </w:rPr>
        <w:t xml:space="preserve"> Increase in the share of micro, small and </w:t>
      </w:r>
      <w:r w:rsidR="007F11F3">
        <w:rPr>
          <w:b/>
          <w:color w:val="auto"/>
          <w:u w:val="single"/>
          <w:lang w:val="en-US"/>
        </w:rPr>
        <w:t>medium-sized enterprises</w:t>
      </w:r>
      <w:r w:rsidR="00B90379" w:rsidRPr="00622420">
        <w:rPr>
          <w:b/>
          <w:color w:val="auto"/>
          <w:u w:val="single"/>
          <w:lang w:val="en-US"/>
        </w:rPr>
        <w:t>, which were provided with financial support to the total number of operating</w:t>
      </w:r>
      <w:r w:rsidR="00FA7CC4" w:rsidRPr="00622420">
        <w:rPr>
          <w:b/>
          <w:color w:val="auto"/>
          <w:u w:val="single"/>
          <w:lang w:val="en-US"/>
        </w:rPr>
        <w:t xml:space="preserve"> micro</w:t>
      </w:r>
      <w:r w:rsidR="00B90379" w:rsidRPr="00622420">
        <w:rPr>
          <w:b/>
          <w:color w:val="auto"/>
          <w:u w:val="single"/>
          <w:lang w:val="en-US"/>
        </w:rPr>
        <w:t xml:space="preserve">, small and </w:t>
      </w:r>
      <w:r w:rsidR="007F11F3">
        <w:rPr>
          <w:b/>
          <w:color w:val="auto"/>
          <w:u w:val="single"/>
          <w:lang w:val="en-US"/>
        </w:rPr>
        <w:t>medium-sized enterprises</w:t>
      </w:r>
      <w:r w:rsidR="00B90379" w:rsidRPr="00622420">
        <w:rPr>
          <w:b/>
          <w:color w:val="auto"/>
          <w:u w:val="single"/>
          <w:lang w:val="en-US"/>
        </w:rPr>
        <w:t xml:space="preserve"> in the market</w:t>
      </w:r>
    </w:p>
    <w:p w:rsidR="003D3967" w:rsidRPr="00622420" w:rsidRDefault="003D3967" w:rsidP="00B66E57">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 xml:space="preserve">To increase the coverage of the business sector in the country, the Fund regularly reviews the conditions for state support instruments: subsidies, guarantees, concessional lending. To date, we can safely declare that financial support from the state has been established and delivered: the number of supported sectors of the economy, as well as the number of entrepreneurs supported by the </w:t>
      </w:r>
      <w:r w:rsidR="00D35844">
        <w:rPr>
          <w:rFonts w:ascii="Times New Roman" w:hAnsi="Times New Roman"/>
          <w:sz w:val="24"/>
          <w:szCs w:val="24"/>
          <w:lang w:val="en-US"/>
        </w:rPr>
        <w:t>Fund</w:t>
      </w:r>
      <w:r w:rsidRPr="00622420">
        <w:rPr>
          <w:rFonts w:ascii="Times New Roman" w:hAnsi="Times New Roman"/>
          <w:sz w:val="24"/>
          <w:szCs w:val="24"/>
          <w:lang w:val="en-US"/>
        </w:rPr>
        <w:t>, is growing every year. The budget allocated by the state for financial support instruments is also growing on an annual basis.</w:t>
      </w:r>
    </w:p>
    <w:p w:rsidR="00EE3B09" w:rsidRPr="00622420" w:rsidRDefault="00EE3B09" w:rsidP="00EE3B09">
      <w:pPr>
        <w:tabs>
          <w:tab w:val="left" w:pos="567"/>
          <w:tab w:val="left" w:pos="709"/>
          <w:tab w:val="left" w:pos="851"/>
        </w:tabs>
        <w:jc w:val="both"/>
        <w:rPr>
          <w:color w:val="auto"/>
          <w:lang w:val="en-US"/>
        </w:rPr>
      </w:pPr>
    </w:p>
    <w:p w:rsidR="00C56714" w:rsidRPr="00AD1983" w:rsidRDefault="00C56714" w:rsidP="00C56714">
      <w:pPr>
        <w:ind w:firstLine="357"/>
        <w:jc w:val="both"/>
        <w:rPr>
          <w:b/>
          <w:color w:val="auto"/>
        </w:rPr>
      </w:pPr>
      <w:proofErr w:type="spellStart"/>
      <w:r w:rsidRPr="00AD1983">
        <w:rPr>
          <w:b/>
          <w:color w:val="auto"/>
        </w:rPr>
        <w:lastRenderedPageBreak/>
        <w:t>Attracting</w:t>
      </w:r>
      <w:proofErr w:type="spellEnd"/>
      <w:r w:rsidRPr="00AD1983">
        <w:rPr>
          <w:b/>
          <w:color w:val="auto"/>
        </w:rPr>
        <w:t xml:space="preserve"> </w:t>
      </w:r>
      <w:proofErr w:type="spellStart"/>
      <w:r w:rsidRPr="00AD1983">
        <w:rPr>
          <w:b/>
          <w:color w:val="auto"/>
        </w:rPr>
        <w:t>additional</w:t>
      </w:r>
      <w:proofErr w:type="spellEnd"/>
      <w:r w:rsidRPr="00AD1983">
        <w:rPr>
          <w:b/>
          <w:color w:val="auto"/>
        </w:rPr>
        <w:t xml:space="preserve"> </w:t>
      </w:r>
      <w:proofErr w:type="spellStart"/>
      <w:r w:rsidRPr="00AD1983">
        <w:rPr>
          <w:b/>
          <w:color w:val="auto"/>
        </w:rPr>
        <w:t>sources</w:t>
      </w:r>
      <w:proofErr w:type="spellEnd"/>
      <w:r w:rsidRPr="00AD1983">
        <w:rPr>
          <w:b/>
          <w:color w:val="auto"/>
        </w:rPr>
        <w:t xml:space="preserve"> </w:t>
      </w:r>
      <w:proofErr w:type="spellStart"/>
      <w:r w:rsidRPr="00AD1983">
        <w:rPr>
          <w:b/>
          <w:color w:val="auto"/>
        </w:rPr>
        <w:t>of</w:t>
      </w:r>
      <w:proofErr w:type="spellEnd"/>
      <w:r w:rsidRPr="00AD1983">
        <w:rPr>
          <w:b/>
          <w:color w:val="auto"/>
        </w:rPr>
        <w:t xml:space="preserve"> </w:t>
      </w:r>
      <w:proofErr w:type="spellStart"/>
      <w:r w:rsidRPr="00AD1983">
        <w:rPr>
          <w:b/>
          <w:color w:val="auto"/>
        </w:rPr>
        <w:t>financing</w:t>
      </w:r>
      <w:proofErr w:type="spellEnd"/>
    </w:p>
    <w:p w:rsidR="00C56714" w:rsidRPr="00622420" w:rsidRDefault="00C56714" w:rsidP="00C56714">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As part of the development of MSMEs in Kazakhstan and ensuring access to financial resources, the Fund takes into account the task established by the National Development Plan of the Republic of Kazakhstan until 2025, in terms of the efficiency of the quasi-public sector, by building a new model of the quasi-public sector aimed at radically reducing the share of state participation in the country's economy.</w:t>
      </w:r>
    </w:p>
    <w:p w:rsidR="00C56714" w:rsidRPr="00622420" w:rsidRDefault="00C56714" w:rsidP="00C56714">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In this regard, the Fund will continue to attract non-state sources of borrowing, will establish cooperation with new potential investors in the form of international financial institutions, investment funds and through the issuance of bonds on the domestic and foreign capital markets.</w:t>
      </w:r>
    </w:p>
    <w:p w:rsidR="00C56714" w:rsidRPr="00622420" w:rsidRDefault="00C56714" w:rsidP="00C56714">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To date, the Fund already has not little experience with international financial institutions such as ADB, EBRD and EIB. Also, in order to attract resources, in 2020, within the framework of the project "Reducing the risks of investing in renewable energy sources," the Fund, with the support of the UN Development Program in Kazakhstan, issued the first "green bonds" in Kazakhstan. And in September 2021, social bonds were placed. Verification for compliance with the principles of sociality according to ICMA (International Capital Market Association) was carried out by JSC "Rating Agency" Expert RA. " The Fund's bonds became the first securities on the Kazakhstan stock market that complied with social principles.</w:t>
      </w:r>
    </w:p>
    <w:p w:rsidR="00C56714" w:rsidRPr="00622420" w:rsidRDefault="00C56714" w:rsidP="00C56714">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In addition, today, new types of instruments are gaining momentum in the debt market, such as "sustainability bonds," "sustainability bonds," and more.</w:t>
      </w:r>
    </w:p>
    <w:p w:rsidR="00C56714" w:rsidRPr="00622420" w:rsidRDefault="00C56714" w:rsidP="00C56714">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In this regard, in addition to the issuance of green bonds, the Fund does not exclude the use of various types of sustainable bonds depending on the needs and trends of the global debt market.</w:t>
      </w:r>
    </w:p>
    <w:p w:rsidR="00C56714" w:rsidRPr="00622420" w:rsidRDefault="007F11F3" w:rsidP="00C56714">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Pr>
          <w:rFonts w:ascii="Times New Roman" w:hAnsi="Times New Roman"/>
          <w:sz w:val="24"/>
          <w:szCs w:val="24"/>
          <w:lang w:val="en-US"/>
        </w:rPr>
        <w:t>“</w:t>
      </w:r>
      <w:proofErr w:type="spellStart"/>
      <w:r>
        <w:rPr>
          <w:rFonts w:ascii="Times New Roman" w:hAnsi="Times New Roman"/>
          <w:sz w:val="24"/>
          <w:szCs w:val="24"/>
          <w:lang w:val="en-US"/>
        </w:rPr>
        <w:t>Damu</w:t>
      </w:r>
      <w:proofErr w:type="spellEnd"/>
      <w:r>
        <w:rPr>
          <w:rFonts w:ascii="Times New Roman" w:hAnsi="Times New Roman"/>
          <w:sz w:val="24"/>
          <w:szCs w:val="24"/>
          <w:lang w:val="en-US"/>
        </w:rPr>
        <w:t>” Fund</w:t>
      </w:r>
      <w:r w:rsidR="00C56714" w:rsidRPr="00622420">
        <w:rPr>
          <w:rFonts w:ascii="Times New Roman" w:hAnsi="Times New Roman"/>
          <w:sz w:val="24"/>
          <w:szCs w:val="24"/>
          <w:lang w:val="en-US"/>
        </w:rPr>
        <w:t xml:space="preserve"> as part of its focus on improving transparency and information disclosure in the field of sustainable development, complying with ESG principles, will create favorable conditions for attracting long-term resources and will continue to work on an ongoing basis to find the most accessible sources of market funding, including working to improve its business reputation in the form of maintaining a high level of credit rating and increasing its sustainability rating.</w:t>
      </w:r>
    </w:p>
    <w:p w:rsidR="00C56714" w:rsidRPr="00622420" w:rsidRDefault="00C56714" w:rsidP="00EE3B09">
      <w:pPr>
        <w:tabs>
          <w:tab w:val="left" w:pos="567"/>
          <w:tab w:val="left" w:pos="709"/>
          <w:tab w:val="left" w:pos="851"/>
        </w:tabs>
        <w:jc w:val="both"/>
        <w:rPr>
          <w:color w:val="auto"/>
          <w:lang w:val="en-US"/>
        </w:rPr>
      </w:pPr>
    </w:p>
    <w:p w:rsidR="006D40D3" w:rsidRDefault="006D40D3" w:rsidP="006D40D3">
      <w:pPr>
        <w:pStyle w:val="af1"/>
        <w:tabs>
          <w:tab w:val="left" w:pos="567"/>
          <w:tab w:val="left" w:pos="709"/>
          <w:tab w:val="left" w:pos="851"/>
        </w:tabs>
        <w:spacing w:after="0" w:line="240" w:lineRule="auto"/>
        <w:ind w:left="357"/>
        <w:jc w:val="both"/>
        <w:rPr>
          <w:rFonts w:ascii="Times New Roman" w:eastAsiaTheme="minorEastAsia" w:hAnsi="Times New Roman"/>
          <w:b/>
          <w:bCs/>
          <w:sz w:val="24"/>
          <w:szCs w:val="24"/>
          <w:lang w:val="en-US" w:eastAsia="ru-RU"/>
        </w:rPr>
      </w:pPr>
      <w:r w:rsidRPr="006D40D3">
        <w:rPr>
          <w:rFonts w:ascii="Times New Roman" w:eastAsiaTheme="minorEastAsia" w:hAnsi="Times New Roman"/>
          <w:b/>
          <w:bCs/>
          <w:sz w:val="24"/>
          <w:szCs w:val="24"/>
          <w:lang w:val="en-US" w:eastAsia="ru-RU"/>
        </w:rPr>
        <w:t xml:space="preserve">MSME Guarantee Fund is the main operator of the guarantee instrument in the country </w:t>
      </w:r>
    </w:p>
    <w:p w:rsidR="00FF2655" w:rsidRPr="00622420" w:rsidRDefault="00FF2655" w:rsidP="006D40D3">
      <w:pPr>
        <w:pStyle w:val="af1"/>
        <w:numPr>
          <w:ilvl w:val="0"/>
          <w:numId w:val="15"/>
        </w:numPr>
        <w:tabs>
          <w:tab w:val="left" w:pos="567"/>
          <w:tab w:val="left" w:pos="709"/>
          <w:tab w:val="left" w:pos="851"/>
        </w:tabs>
        <w:spacing w:after="0" w:line="240" w:lineRule="auto"/>
        <w:jc w:val="both"/>
        <w:rPr>
          <w:rFonts w:ascii="Times New Roman" w:hAnsi="Times New Roman"/>
          <w:sz w:val="24"/>
          <w:szCs w:val="24"/>
          <w:lang w:val="en-US"/>
        </w:rPr>
      </w:pPr>
      <w:r w:rsidRPr="00622420">
        <w:rPr>
          <w:rFonts w:ascii="Times New Roman" w:hAnsi="Times New Roman"/>
          <w:sz w:val="24"/>
          <w:szCs w:val="24"/>
          <w:lang w:val="en-US"/>
        </w:rPr>
        <w:t>As part of the implementation of the guarantee tool, the Fund acts as a financial agent of the Ministry of National Economy of the Republic of Kazakhstan, whose functions include:</w:t>
      </w:r>
    </w:p>
    <w:p w:rsidR="00FF2655" w:rsidRPr="00622420" w:rsidRDefault="00FF2655" w:rsidP="00FF2655">
      <w:pPr>
        <w:pStyle w:val="af1"/>
        <w:tabs>
          <w:tab w:val="left" w:pos="567"/>
          <w:tab w:val="left" w:pos="709"/>
          <w:tab w:val="left" w:pos="851"/>
        </w:tabs>
        <w:spacing w:after="0" w:line="240" w:lineRule="auto"/>
        <w:ind w:left="357"/>
        <w:jc w:val="both"/>
        <w:rPr>
          <w:rFonts w:ascii="Times New Roman" w:hAnsi="Times New Roman"/>
          <w:sz w:val="24"/>
          <w:szCs w:val="24"/>
          <w:lang w:val="en-US"/>
        </w:rPr>
      </w:pPr>
      <w:r w:rsidRPr="00622420">
        <w:rPr>
          <w:rFonts w:ascii="Times New Roman" w:hAnsi="Times New Roman"/>
          <w:sz w:val="24"/>
          <w:szCs w:val="24"/>
          <w:lang w:val="en-US"/>
        </w:rPr>
        <w:t>• participation in the quality of the guarantor on partner loans issued to entrepreneurs,</w:t>
      </w:r>
    </w:p>
    <w:p w:rsidR="00FF2655" w:rsidRPr="00622420" w:rsidRDefault="00FF2655" w:rsidP="00FF2655">
      <w:pPr>
        <w:pStyle w:val="af1"/>
        <w:tabs>
          <w:tab w:val="left" w:pos="567"/>
          <w:tab w:val="left" w:pos="709"/>
          <w:tab w:val="left" w:pos="851"/>
        </w:tabs>
        <w:spacing w:after="0" w:line="240" w:lineRule="auto"/>
        <w:ind w:left="357"/>
        <w:jc w:val="both"/>
        <w:rPr>
          <w:rFonts w:ascii="Times New Roman" w:hAnsi="Times New Roman"/>
          <w:sz w:val="24"/>
          <w:szCs w:val="24"/>
          <w:lang w:val="en-US"/>
        </w:rPr>
      </w:pPr>
      <w:r w:rsidRPr="00622420">
        <w:rPr>
          <w:rFonts w:ascii="Times New Roman" w:hAnsi="Times New Roman"/>
          <w:sz w:val="24"/>
          <w:szCs w:val="24"/>
          <w:lang w:val="en-US"/>
        </w:rPr>
        <w:t>• monitoring the implementation of program conditions.</w:t>
      </w:r>
    </w:p>
    <w:p w:rsidR="00FF2655" w:rsidRPr="00622420" w:rsidRDefault="00FF2655" w:rsidP="00FF2655">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 xml:space="preserve">The tool of partial guarantee on loans of MSMEs entities originates within the framework of the implementation of the </w:t>
      </w:r>
      <w:r w:rsidR="00533309">
        <w:rPr>
          <w:rFonts w:ascii="Times New Roman" w:hAnsi="Times New Roman"/>
          <w:sz w:val="24"/>
          <w:szCs w:val="24"/>
          <w:lang w:val="en-US"/>
        </w:rPr>
        <w:t>BRM</w:t>
      </w:r>
      <w:r w:rsidRPr="00622420">
        <w:rPr>
          <w:rFonts w:ascii="Times New Roman" w:hAnsi="Times New Roman"/>
          <w:sz w:val="24"/>
          <w:szCs w:val="24"/>
          <w:lang w:val="en-US"/>
        </w:rPr>
        <w:t>-202</w:t>
      </w:r>
      <w:r w:rsidR="00CE3AE7" w:rsidRPr="00622420">
        <w:rPr>
          <w:rFonts w:ascii="Times New Roman" w:hAnsi="Times New Roman"/>
          <w:sz w:val="24"/>
          <w:szCs w:val="24"/>
          <w:lang w:val="en-US"/>
        </w:rPr>
        <w:t>0</w:t>
      </w:r>
      <w:r w:rsidR="00B82F98" w:rsidRPr="00622420">
        <w:rPr>
          <w:rFonts w:ascii="Times New Roman" w:hAnsi="Times New Roman"/>
          <w:sz w:val="24"/>
          <w:szCs w:val="24"/>
          <w:lang w:val="en-US"/>
        </w:rPr>
        <w:t xml:space="preserve"> program and today is gaining momentum with great potential for the development and creation of the MSME Support Guarantee Fund as</w:t>
      </w:r>
      <w:r w:rsidRPr="00622420">
        <w:rPr>
          <w:rFonts w:ascii="Times New Roman" w:hAnsi="Times New Roman"/>
          <w:sz w:val="24"/>
          <w:szCs w:val="24"/>
          <w:lang w:val="en-US"/>
        </w:rPr>
        <w:t xml:space="preserve"> the main operator of the guarantee tool in the country.</w:t>
      </w:r>
    </w:p>
    <w:p w:rsidR="00FF2655" w:rsidRPr="00622420" w:rsidRDefault="00FF2655" w:rsidP="00FF2655">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 xml:space="preserve">Within the framework of the ongoing work on </w:t>
      </w:r>
      <w:r w:rsidR="003E2A6D" w:rsidRPr="00622420">
        <w:rPr>
          <w:rFonts w:ascii="Times New Roman" w:hAnsi="Times New Roman"/>
          <w:sz w:val="24"/>
          <w:szCs w:val="24"/>
          <w:lang w:val="en-US"/>
        </w:rPr>
        <w:t>digitalization of</w:t>
      </w:r>
      <w:r w:rsidRPr="00622420">
        <w:rPr>
          <w:rFonts w:ascii="Times New Roman" w:hAnsi="Times New Roman"/>
          <w:sz w:val="24"/>
          <w:szCs w:val="24"/>
          <w:lang w:val="en-US"/>
        </w:rPr>
        <w:t xml:space="preserve"> business processes, the Fund was able to speed up the process of consideration of guarantee applications, reducing the consideration period from 10 to 5 working days, which significantly increased the growth of concluded contracts.</w:t>
      </w:r>
    </w:p>
    <w:p w:rsidR="00FF2655" w:rsidRPr="00622420" w:rsidRDefault="00FF2655" w:rsidP="00FF2655">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 xml:space="preserve">As of August 1, 2023, 60,350 loan guarantee agreements worth 1,556,9 billion </w:t>
      </w:r>
      <w:proofErr w:type="spellStart"/>
      <w:r w:rsidRPr="00622420">
        <w:rPr>
          <w:rFonts w:ascii="Times New Roman" w:hAnsi="Times New Roman"/>
          <w:sz w:val="24"/>
          <w:szCs w:val="24"/>
          <w:lang w:val="en-US"/>
        </w:rPr>
        <w:t>tenge</w:t>
      </w:r>
      <w:proofErr w:type="spellEnd"/>
      <w:r w:rsidRPr="00622420">
        <w:rPr>
          <w:rFonts w:ascii="Times New Roman" w:hAnsi="Times New Roman"/>
          <w:sz w:val="24"/>
          <w:szCs w:val="24"/>
          <w:lang w:val="en-US"/>
        </w:rPr>
        <w:t xml:space="preserve"> were signed, the amount of guarantees amounted to 732.7 billion </w:t>
      </w:r>
      <w:proofErr w:type="spellStart"/>
      <w:r w:rsidRPr="00622420">
        <w:rPr>
          <w:rFonts w:ascii="Times New Roman" w:hAnsi="Times New Roman"/>
          <w:sz w:val="24"/>
          <w:szCs w:val="24"/>
          <w:lang w:val="en-US"/>
        </w:rPr>
        <w:t>tenge</w:t>
      </w:r>
      <w:proofErr w:type="spellEnd"/>
      <w:r w:rsidRPr="00622420">
        <w:rPr>
          <w:rFonts w:ascii="Times New Roman" w:hAnsi="Times New Roman"/>
          <w:sz w:val="24"/>
          <w:szCs w:val="24"/>
          <w:lang w:val="en-US"/>
        </w:rPr>
        <w:t>.</w:t>
      </w:r>
    </w:p>
    <w:p w:rsidR="00AA1C44" w:rsidRPr="00622420" w:rsidRDefault="00A57B73" w:rsidP="00B66E57">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One of the key tasks set by the Fund</w:t>
      </w:r>
      <w:r w:rsidR="00D02886" w:rsidRPr="00622420">
        <w:rPr>
          <w:rFonts w:ascii="Times New Roman" w:hAnsi="Times New Roman"/>
          <w:sz w:val="24"/>
          <w:szCs w:val="24"/>
          <w:lang w:val="en-US"/>
        </w:rPr>
        <w:t xml:space="preserve"> as part of the implementation of</w:t>
      </w:r>
      <w:r w:rsidRPr="00622420">
        <w:rPr>
          <w:rFonts w:ascii="Times New Roman" w:hAnsi="Times New Roman"/>
          <w:sz w:val="24"/>
          <w:szCs w:val="24"/>
          <w:lang w:val="en-US"/>
        </w:rPr>
        <w:t xml:space="preserve"> state economic policy is </w:t>
      </w:r>
      <w:r w:rsidRPr="00622420">
        <w:rPr>
          <w:rFonts w:ascii="Times New Roman" w:hAnsi="Times New Roman"/>
          <w:bCs/>
          <w:sz w:val="24"/>
          <w:szCs w:val="24"/>
          <w:lang w:val="en-US"/>
        </w:rPr>
        <w:t>to reduce the share of state participation in the country's economy</w:t>
      </w:r>
      <w:r w:rsidR="004075EA" w:rsidRPr="00622420">
        <w:rPr>
          <w:rFonts w:ascii="Times New Roman" w:hAnsi="Times New Roman"/>
          <w:bCs/>
          <w:sz w:val="24"/>
          <w:szCs w:val="24"/>
          <w:lang w:val="en-US"/>
        </w:rPr>
        <w:t>, in this regard, the guarantee tool will receive additional development</w:t>
      </w:r>
      <w:r w:rsidRPr="00622420">
        <w:rPr>
          <w:rFonts w:ascii="Times New Roman" w:hAnsi="Times New Roman"/>
          <w:bCs/>
          <w:sz w:val="24"/>
          <w:szCs w:val="24"/>
          <w:lang w:val="en-US"/>
        </w:rPr>
        <w:t>.</w:t>
      </w:r>
      <w:r w:rsidR="00AA1C44" w:rsidRPr="00622420">
        <w:rPr>
          <w:rFonts w:ascii="Times New Roman" w:hAnsi="Times New Roman"/>
          <w:sz w:val="24"/>
          <w:szCs w:val="24"/>
          <w:lang w:val="en-US"/>
        </w:rPr>
        <w:t xml:space="preserve"> The Fund plans to carry out</w:t>
      </w:r>
      <w:r w:rsidR="00D02886" w:rsidRPr="00622420">
        <w:rPr>
          <w:rFonts w:ascii="Times New Roman" w:hAnsi="Times New Roman"/>
          <w:sz w:val="24"/>
          <w:szCs w:val="24"/>
          <w:lang w:val="en-US"/>
        </w:rPr>
        <w:t xml:space="preserve"> its</w:t>
      </w:r>
      <w:r w:rsidR="00AA1C44" w:rsidRPr="00622420">
        <w:rPr>
          <w:rFonts w:ascii="Times New Roman" w:hAnsi="Times New Roman"/>
          <w:sz w:val="24"/>
          <w:szCs w:val="24"/>
          <w:lang w:val="en-US"/>
        </w:rPr>
        <w:t xml:space="preserve"> activities</w:t>
      </w:r>
      <w:r w:rsidR="00D02886" w:rsidRPr="00622420">
        <w:rPr>
          <w:rFonts w:ascii="Times New Roman" w:hAnsi="Times New Roman"/>
          <w:sz w:val="24"/>
          <w:szCs w:val="24"/>
          <w:lang w:val="en-US"/>
        </w:rPr>
        <w:t xml:space="preserve"> as </w:t>
      </w:r>
      <w:r w:rsidR="00AA1C44" w:rsidRPr="00622420">
        <w:rPr>
          <w:rFonts w:ascii="Times New Roman" w:hAnsi="Times New Roman"/>
          <w:sz w:val="24"/>
          <w:szCs w:val="24"/>
          <w:lang w:val="en-US"/>
        </w:rPr>
        <w:t>a Guarantee Fund</w:t>
      </w:r>
      <w:r w:rsidR="00D02886" w:rsidRPr="00622420">
        <w:rPr>
          <w:rFonts w:ascii="Times New Roman" w:hAnsi="Times New Roman"/>
          <w:sz w:val="24"/>
          <w:szCs w:val="24"/>
          <w:lang w:val="en-US"/>
        </w:rPr>
        <w:t xml:space="preserve">, the purpose </w:t>
      </w:r>
      <w:r w:rsidR="004A0719" w:rsidRPr="00622420">
        <w:rPr>
          <w:rFonts w:ascii="Times New Roman" w:hAnsi="Times New Roman"/>
          <w:sz w:val="24"/>
          <w:szCs w:val="24"/>
          <w:lang w:val="en-US"/>
        </w:rPr>
        <w:t>of which is to simplify</w:t>
      </w:r>
      <w:r w:rsidR="00AA1C44" w:rsidRPr="00622420">
        <w:rPr>
          <w:rFonts w:ascii="Times New Roman" w:hAnsi="Times New Roman"/>
          <w:sz w:val="24"/>
          <w:szCs w:val="24"/>
          <w:lang w:val="en-US"/>
        </w:rPr>
        <w:t xml:space="preserve"> the access of private entrepreneurs to credit and other financial resources,</w:t>
      </w:r>
      <w:r w:rsidR="00D02886" w:rsidRPr="00622420">
        <w:rPr>
          <w:rFonts w:ascii="Times New Roman" w:hAnsi="Times New Roman"/>
          <w:sz w:val="24"/>
          <w:szCs w:val="24"/>
          <w:lang w:val="en-US"/>
        </w:rPr>
        <w:t xml:space="preserve"> as well as </w:t>
      </w:r>
      <w:r w:rsidR="004A0719" w:rsidRPr="00622420">
        <w:rPr>
          <w:rFonts w:ascii="Times New Roman" w:hAnsi="Times New Roman"/>
          <w:sz w:val="24"/>
          <w:szCs w:val="24"/>
          <w:lang w:val="en-US"/>
        </w:rPr>
        <w:t>the development of</w:t>
      </w:r>
      <w:r w:rsidR="00AA1C44" w:rsidRPr="00622420">
        <w:rPr>
          <w:rFonts w:ascii="Times New Roman" w:hAnsi="Times New Roman"/>
          <w:sz w:val="24"/>
          <w:szCs w:val="24"/>
          <w:lang w:val="en-US"/>
        </w:rPr>
        <w:t xml:space="preserve"> a system of guarantees for the obligations of private entrepreneurs.</w:t>
      </w:r>
      <w:r w:rsidR="00D02886" w:rsidRPr="00622420">
        <w:rPr>
          <w:rFonts w:ascii="Times New Roman" w:hAnsi="Times New Roman"/>
          <w:sz w:val="24"/>
          <w:szCs w:val="24"/>
          <w:lang w:val="en-US"/>
        </w:rPr>
        <w:t xml:space="preserve"> The implementation of this task will allow the Fund to expand its participation</w:t>
      </w:r>
      <w:r w:rsidR="00AA1C44" w:rsidRPr="00622420">
        <w:rPr>
          <w:rFonts w:ascii="Times New Roman" w:hAnsi="Times New Roman"/>
          <w:sz w:val="24"/>
          <w:szCs w:val="24"/>
          <w:lang w:val="en-US"/>
        </w:rPr>
        <w:t xml:space="preserve"> in supporting small and </w:t>
      </w:r>
      <w:r w:rsidR="007F11F3">
        <w:rPr>
          <w:rFonts w:ascii="Times New Roman" w:hAnsi="Times New Roman"/>
          <w:sz w:val="24"/>
          <w:szCs w:val="24"/>
          <w:lang w:val="en-US"/>
        </w:rPr>
        <w:t>medium-sized enterprises</w:t>
      </w:r>
      <w:r w:rsidR="00AA1C44" w:rsidRPr="00622420">
        <w:rPr>
          <w:rFonts w:ascii="Times New Roman" w:hAnsi="Times New Roman"/>
          <w:sz w:val="24"/>
          <w:szCs w:val="24"/>
          <w:lang w:val="en-US"/>
        </w:rPr>
        <w:t>,</w:t>
      </w:r>
      <w:r w:rsidR="00D02886" w:rsidRPr="00622420">
        <w:rPr>
          <w:rFonts w:ascii="Times New Roman" w:hAnsi="Times New Roman"/>
          <w:sz w:val="24"/>
          <w:szCs w:val="24"/>
          <w:lang w:val="en-US"/>
        </w:rPr>
        <w:t xml:space="preserve"> as well as to build an effective</w:t>
      </w:r>
      <w:r w:rsidR="00252967" w:rsidRPr="00622420">
        <w:rPr>
          <w:rFonts w:ascii="Times New Roman" w:hAnsi="Times New Roman"/>
          <w:sz w:val="24"/>
          <w:szCs w:val="24"/>
          <w:lang w:val="en-US"/>
        </w:rPr>
        <w:t xml:space="preserve"> support </w:t>
      </w:r>
      <w:r w:rsidR="00D02886" w:rsidRPr="00622420">
        <w:rPr>
          <w:rFonts w:ascii="Times New Roman" w:hAnsi="Times New Roman"/>
          <w:sz w:val="24"/>
          <w:szCs w:val="24"/>
          <w:lang w:val="en-US"/>
        </w:rPr>
        <w:t xml:space="preserve">system in the form </w:t>
      </w:r>
      <w:r w:rsidR="00C476CD" w:rsidRPr="00622420">
        <w:rPr>
          <w:rFonts w:ascii="Times New Roman" w:hAnsi="Times New Roman"/>
          <w:sz w:val="24"/>
          <w:szCs w:val="24"/>
          <w:lang w:val="en-US"/>
        </w:rPr>
        <w:t>of a Guarantee Fund</w:t>
      </w:r>
      <w:r w:rsidR="00AA1C44" w:rsidRPr="00622420">
        <w:rPr>
          <w:rFonts w:ascii="Times New Roman" w:hAnsi="Times New Roman"/>
          <w:sz w:val="24"/>
          <w:szCs w:val="24"/>
          <w:lang w:val="en-US"/>
        </w:rPr>
        <w:t>.</w:t>
      </w:r>
    </w:p>
    <w:p w:rsidR="00AA1C44" w:rsidRPr="00622420" w:rsidRDefault="00492A39" w:rsidP="00B66E57">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 xml:space="preserve">Given that </w:t>
      </w:r>
      <w:r w:rsidR="00AA1C44" w:rsidRPr="00622420">
        <w:rPr>
          <w:rFonts w:ascii="Times New Roman" w:hAnsi="Times New Roman"/>
          <w:sz w:val="24"/>
          <w:szCs w:val="24"/>
          <w:lang w:val="en-US"/>
        </w:rPr>
        <w:t>the guarantee tool</w:t>
      </w:r>
      <w:r w:rsidRPr="00622420">
        <w:rPr>
          <w:rFonts w:ascii="Times New Roman" w:hAnsi="Times New Roman"/>
          <w:sz w:val="24"/>
          <w:szCs w:val="24"/>
          <w:lang w:val="en-US"/>
        </w:rPr>
        <w:t xml:space="preserve"> is one</w:t>
      </w:r>
      <w:r w:rsidR="00AA1C44" w:rsidRPr="00622420">
        <w:rPr>
          <w:rFonts w:ascii="Times New Roman" w:hAnsi="Times New Roman"/>
          <w:sz w:val="24"/>
          <w:szCs w:val="24"/>
          <w:lang w:val="en-US"/>
        </w:rPr>
        <w:t xml:space="preserve"> of the popular products for providing MSMEs with access to credit resources</w:t>
      </w:r>
      <w:r w:rsidRPr="00622420">
        <w:rPr>
          <w:rFonts w:ascii="Times New Roman" w:hAnsi="Times New Roman"/>
          <w:sz w:val="24"/>
          <w:szCs w:val="24"/>
          <w:lang w:val="en-US"/>
        </w:rPr>
        <w:t>, the Fund will continue to provide financial agent services to the Ministry of National Economy of the Republic of Kazakhstan</w:t>
      </w:r>
      <w:r w:rsidR="00AA1C44" w:rsidRPr="00622420">
        <w:rPr>
          <w:rFonts w:ascii="Times New Roman" w:hAnsi="Times New Roman"/>
          <w:sz w:val="24"/>
          <w:szCs w:val="24"/>
          <w:lang w:val="en-US"/>
        </w:rPr>
        <w:t xml:space="preserve"> to guarantee loans</w:t>
      </w:r>
      <w:r w:rsidR="00006A88" w:rsidRPr="00622420">
        <w:rPr>
          <w:rFonts w:ascii="Times New Roman" w:hAnsi="Times New Roman"/>
          <w:sz w:val="24"/>
          <w:szCs w:val="24"/>
          <w:lang w:val="en-US"/>
        </w:rPr>
        <w:t xml:space="preserve"> within the framework of</w:t>
      </w:r>
      <w:r w:rsidR="00E6485D" w:rsidRPr="00622420">
        <w:rPr>
          <w:rFonts w:ascii="Times New Roman" w:hAnsi="Times New Roman"/>
          <w:sz w:val="24"/>
          <w:szCs w:val="24"/>
          <w:lang w:val="en-US"/>
        </w:rPr>
        <w:t xml:space="preserve"> state </w:t>
      </w:r>
      <w:r w:rsidR="00E6485D" w:rsidRPr="00622420">
        <w:rPr>
          <w:rFonts w:ascii="Times New Roman" w:hAnsi="Times New Roman"/>
          <w:sz w:val="24"/>
          <w:szCs w:val="24"/>
          <w:lang w:val="en-US"/>
        </w:rPr>
        <w:lastRenderedPageBreak/>
        <w:t>support programs</w:t>
      </w:r>
      <w:r w:rsidR="003E347B" w:rsidRPr="00622420">
        <w:rPr>
          <w:rFonts w:ascii="Times New Roman" w:hAnsi="Times New Roman"/>
          <w:sz w:val="24"/>
          <w:szCs w:val="24"/>
          <w:lang w:val="en-US"/>
        </w:rPr>
        <w:t>. Also</w:t>
      </w:r>
      <w:r w:rsidR="00E6485D" w:rsidRPr="00622420">
        <w:rPr>
          <w:rFonts w:ascii="Times New Roman" w:hAnsi="Times New Roman"/>
          <w:sz w:val="24"/>
          <w:szCs w:val="24"/>
          <w:lang w:val="en-US"/>
        </w:rPr>
        <w:t>,</w:t>
      </w:r>
      <w:r w:rsidR="00B30BDA" w:rsidRPr="00622420">
        <w:rPr>
          <w:rFonts w:ascii="Times New Roman" w:hAnsi="Times New Roman"/>
          <w:sz w:val="24"/>
          <w:szCs w:val="24"/>
          <w:lang w:val="en-US"/>
        </w:rPr>
        <w:t xml:space="preserve"> as part </w:t>
      </w:r>
      <w:r w:rsidR="00E6485D" w:rsidRPr="00622420">
        <w:rPr>
          <w:rFonts w:ascii="Times New Roman" w:hAnsi="Times New Roman"/>
          <w:sz w:val="24"/>
          <w:szCs w:val="24"/>
          <w:lang w:val="en-US"/>
        </w:rPr>
        <w:t>of the provision of</w:t>
      </w:r>
      <w:r w:rsidR="00AA1C44" w:rsidRPr="00622420">
        <w:rPr>
          <w:rFonts w:ascii="Times New Roman" w:hAnsi="Times New Roman"/>
          <w:sz w:val="24"/>
          <w:szCs w:val="24"/>
          <w:lang w:val="en-US"/>
        </w:rPr>
        <w:t xml:space="preserve"> financial agent services to the Ministry of Agriculture</w:t>
      </w:r>
      <w:r w:rsidR="00E6485D" w:rsidRPr="00622420">
        <w:rPr>
          <w:rFonts w:ascii="Times New Roman" w:hAnsi="Times New Roman"/>
          <w:sz w:val="24"/>
          <w:szCs w:val="24"/>
          <w:lang w:val="en-US"/>
        </w:rPr>
        <w:t xml:space="preserve"> of the Republic of Kazakhstan, the Fund will continue to implement a tool to guarantee loans to agro-industrial entities.</w:t>
      </w:r>
    </w:p>
    <w:p w:rsidR="00AA1C44" w:rsidRPr="00622420" w:rsidRDefault="00AA1C44" w:rsidP="00B66E57">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In addition</w:t>
      </w:r>
      <w:r w:rsidR="00B74A0F" w:rsidRPr="00622420">
        <w:rPr>
          <w:rFonts w:ascii="Times New Roman" w:hAnsi="Times New Roman"/>
          <w:sz w:val="24"/>
          <w:szCs w:val="24"/>
          <w:lang w:val="en-US"/>
        </w:rPr>
        <w:t>, in order to support entrepreneurs who do not meet the conditions of state programs,</w:t>
      </w:r>
      <w:r w:rsidRPr="00622420">
        <w:rPr>
          <w:rFonts w:ascii="Times New Roman" w:hAnsi="Times New Roman"/>
          <w:sz w:val="24"/>
          <w:szCs w:val="24"/>
          <w:lang w:val="en-US"/>
        </w:rPr>
        <w:t xml:space="preserve"> the Fund</w:t>
      </w:r>
      <w:r w:rsidR="00B74A0F" w:rsidRPr="00622420">
        <w:rPr>
          <w:rFonts w:ascii="Times New Roman" w:hAnsi="Times New Roman"/>
          <w:sz w:val="24"/>
          <w:szCs w:val="24"/>
          <w:lang w:val="en-US"/>
        </w:rPr>
        <w:t xml:space="preserve"> will continue</w:t>
      </w:r>
      <w:r w:rsidRPr="00622420">
        <w:rPr>
          <w:rFonts w:ascii="Times New Roman" w:hAnsi="Times New Roman"/>
          <w:sz w:val="24"/>
          <w:szCs w:val="24"/>
          <w:lang w:val="en-US"/>
        </w:rPr>
        <w:t xml:space="preserve"> to implement its own </w:t>
      </w:r>
      <w:proofErr w:type="spellStart"/>
      <w:r w:rsidRPr="00622420">
        <w:rPr>
          <w:rFonts w:ascii="Times New Roman" w:hAnsi="Times New Roman"/>
          <w:sz w:val="24"/>
          <w:szCs w:val="24"/>
          <w:lang w:val="en-US"/>
        </w:rPr>
        <w:t>Damu</w:t>
      </w:r>
      <w:proofErr w:type="spellEnd"/>
      <w:r w:rsidRPr="00622420">
        <w:rPr>
          <w:rFonts w:ascii="Times New Roman" w:hAnsi="Times New Roman"/>
          <w:sz w:val="24"/>
          <w:szCs w:val="24"/>
          <w:lang w:val="en-US"/>
        </w:rPr>
        <w:t xml:space="preserve">-Optima guarantee program, developed to provide access to bank financing for business entities that do not have sufficient </w:t>
      </w:r>
      <w:r w:rsidR="00B74A0F" w:rsidRPr="00622420">
        <w:rPr>
          <w:rFonts w:ascii="Times New Roman" w:hAnsi="Times New Roman"/>
          <w:sz w:val="24"/>
          <w:szCs w:val="24"/>
          <w:lang w:val="en-US"/>
        </w:rPr>
        <w:t>collateral for bank loans</w:t>
      </w:r>
      <w:r w:rsidRPr="00622420">
        <w:rPr>
          <w:rFonts w:ascii="Times New Roman" w:hAnsi="Times New Roman"/>
          <w:sz w:val="24"/>
          <w:szCs w:val="24"/>
          <w:lang w:val="en-US"/>
        </w:rPr>
        <w:t>.</w:t>
      </w:r>
    </w:p>
    <w:p w:rsidR="00AA1C44" w:rsidRPr="00622420" w:rsidRDefault="00AA1C44" w:rsidP="00E50E3A">
      <w:pPr>
        <w:pStyle w:val="af1"/>
        <w:tabs>
          <w:tab w:val="left" w:pos="567"/>
          <w:tab w:val="left" w:pos="709"/>
          <w:tab w:val="left" w:pos="851"/>
        </w:tabs>
        <w:spacing w:after="0" w:line="240" w:lineRule="auto"/>
        <w:ind w:left="426"/>
        <w:jc w:val="both"/>
        <w:rPr>
          <w:rFonts w:ascii="Times New Roman" w:hAnsi="Times New Roman"/>
          <w:sz w:val="24"/>
          <w:szCs w:val="24"/>
          <w:highlight w:val="yellow"/>
          <w:lang w:val="en-US"/>
        </w:rPr>
      </w:pPr>
    </w:p>
    <w:p w:rsidR="0060038C" w:rsidRPr="000F6408" w:rsidRDefault="003638B4" w:rsidP="0060038C">
      <w:pPr>
        <w:pStyle w:val="af1"/>
        <w:tabs>
          <w:tab w:val="left" w:pos="567"/>
        </w:tabs>
        <w:spacing w:after="0" w:line="240" w:lineRule="auto"/>
        <w:ind w:left="0"/>
        <w:jc w:val="both"/>
        <w:rPr>
          <w:rFonts w:ascii="Times New Roman" w:hAnsi="Times New Roman"/>
          <w:b/>
          <w:bCs/>
          <w:sz w:val="24"/>
          <w:szCs w:val="24"/>
        </w:rPr>
      </w:pPr>
      <w:r>
        <w:rPr>
          <w:rFonts w:ascii="Times New Roman" w:hAnsi="Times New Roman"/>
          <w:bCs/>
          <w:i/>
          <w:sz w:val="24"/>
          <w:szCs w:val="24"/>
        </w:rPr>
        <w:tab/>
      </w:r>
      <w:r w:rsidR="0060038C" w:rsidRPr="000F6408">
        <w:rPr>
          <w:rFonts w:ascii="Times New Roman" w:hAnsi="Times New Roman"/>
          <w:b/>
          <w:bCs/>
          <w:sz w:val="24"/>
          <w:szCs w:val="24"/>
        </w:rPr>
        <w:t>Subsidizing the remuneration rate</w:t>
      </w:r>
    </w:p>
    <w:p w:rsidR="0060038C" w:rsidRPr="00622420" w:rsidRDefault="0060038C" w:rsidP="0060038C">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Subsidizing the interest rate is a financial support tool used by the state to partially reimburse the entrepreneur's expenses for paying interest on credit/microcredit/leasing transactions on a gratuitous and irrevocable basis.</w:t>
      </w:r>
    </w:p>
    <w:p w:rsidR="0060038C" w:rsidRPr="00622420" w:rsidRDefault="0060038C" w:rsidP="0060038C">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As part of the implementation of this instrument, the Fund acts as a financial agent, whose functions include:</w:t>
      </w:r>
    </w:p>
    <w:p w:rsidR="0060038C" w:rsidRPr="00622420" w:rsidRDefault="0060038C" w:rsidP="0060038C">
      <w:pPr>
        <w:tabs>
          <w:tab w:val="left" w:pos="567"/>
          <w:tab w:val="left" w:pos="709"/>
          <w:tab w:val="left" w:pos="851"/>
        </w:tabs>
        <w:jc w:val="both"/>
        <w:rPr>
          <w:color w:val="auto"/>
          <w:lang w:val="en-US"/>
        </w:rPr>
      </w:pPr>
      <w:r w:rsidRPr="00622420">
        <w:rPr>
          <w:color w:val="auto"/>
          <w:lang w:val="en-US"/>
        </w:rPr>
        <w:t>• transfer of funds to partner participants to subsidize part of the remuneration (interest rate) on loans/microcredit/leasing transactions of end borrowers;</w:t>
      </w:r>
    </w:p>
    <w:p w:rsidR="0060038C" w:rsidRPr="00622420" w:rsidRDefault="0060038C" w:rsidP="0060038C">
      <w:pPr>
        <w:tabs>
          <w:tab w:val="left" w:pos="567"/>
          <w:tab w:val="left" w:pos="709"/>
          <w:tab w:val="left" w:pos="851"/>
        </w:tabs>
        <w:jc w:val="both"/>
        <w:rPr>
          <w:color w:val="auto"/>
          <w:lang w:val="en-US"/>
        </w:rPr>
      </w:pPr>
      <w:r w:rsidRPr="00622420">
        <w:rPr>
          <w:color w:val="auto"/>
          <w:lang w:val="en-US"/>
        </w:rPr>
        <w:t>• monitoring the implementation of program conditions.</w:t>
      </w:r>
    </w:p>
    <w:p w:rsidR="0060038C" w:rsidRPr="00622420" w:rsidRDefault="0060038C" w:rsidP="0060038C">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The functions of a financial agent are carried out on the basis of an agreement between the Ministry of National Economy of the Republic of Kazakhstan and the Fund, according to which the services of the Fund are paid.</w:t>
      </w:r>
    </w:p>
    <w:p w:rsidR="0060038C" w:rsidRPr="00622420" w:rsidRDefault="0060038C" w:rsidP="0060038C">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Since the beginning of the implementation, the subsidy tool has gained great popularity among entrepreneurs and has shown effectiveness in terms of attracting loans/leasing transactions to priority sectors of the economy, as well as significantly increased the availability of entrepreneurs to financial resources in the country.</w:t>
      </w:r>
    </w:p>
    <w:p w:rsidR="0060038C" w:rsidRPr="00622420" w:rsidRDefault="0060038C" w:rsidP="00E50E3A">
      <w:pPr>
        <w:pStyle w:val="af1"/>
        <w:tabs>
          <w:tab w:val="left" w:pos="567"/>
          <w:tab w:val="left" w:pos="709"/>
          <w:tab w:val="left" w:pos="851"/>
        </w:tabs>
        <w:spacing w:after="0" w:line="240" w:lineRule="auto"/>
        <w:ind w:left="426"/>
        <w:jc w:val="both"/>
        <w:rPr>
          <w:rFonts w:ascii="Times New Roman" w:hAnsi="Times New Roman"/>
          <w:sz w:val="24"/>
          <w:szCs w:val="24"/>
          <w:highlight w:val="yellow"/>
          <w:lang w:val="en-US"/>
        </w:rPr>
      </w:pPr>
    </w:p>
    <w:p w:rsidR="00030BD5" w:rsidRPr="000F6408" w:rsidRDefault="003638B4" w:rsidP="00591196">
      <w:pPr>
        <w:pStyle w:val="af1"/>
        <w:tabs>
          <w:tab w:val="left" w:pos="567"/>
        </w:tabs>
        <w:spacing w:after="0" w:line="240" w:lineRule="auto"/>
        <w:ind w:left="0"/>
        <w:jc w:val="both"/>
        <w:rPr>
          <w:rFonts w:ascii="Times New Roman" w:hAnsi="Times New Roman"/>
          <w:b/>
          <w:bCs/>
          <w:sz w:val="24"/>
          <w:szCs w:val="24"/>
        </w:rPr>
      </w:pPr>
      <w:r>
        <w:rPr>
          <w:rFonts w:ascii="Times New Roman" w:hAnsi="Times New Roman"/>
          <w:bCs/>
          <w:i/>
          <w:sz w:val="24"/>
          <w:szCs w:val="24"/>
        </w:rPr>
        <w:tab/>
      </w:r>
      <w:r w:rsidR="00614DD9" w:rsidRPr="000F6408">
        <w:rPr>
          <w:rFonts w:ascii="Times New Roman" w:hAnsi="Times New Roman"/>
          <w:b/>
          <w:bCs/>
          <w:sz w:val="24"/>
          <w:szCs w:val="24"/>
        </w:rPr>
        <w:t>Development</w:t>
      </w:r>
      <w:r w:rsidR="008C2675" w:rsidRPr="000F6408">
        <w:rPr>
          <w:rFonts w:ascii="Times New Roman" w:hAnsi="Times New Roman"/>
          <w:b/>
          <w:bCs/>
          <w:sz w:val="24"/>
          <w:szCs w:val="24"/>
        </w:rPr>
        <w:t xml:space="preserve"> of a single comprehensive business support plan</w:t>
      </w:r>
    </w:p>
    <w:p w:rsidR="004630A1" w:rsidRPr="00622420" w:rsidRDefault="00233C19" w:rsidP="00B66E57">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In accordance</w:t>
      </w:r>
      <w:r w:rsidR="00B50F64" w:rsidRPr="00622420">
        <w:rPr>
          <w:rFonts w:ascii="Times New Roman" w:hAnsi="Times New Roman"/>
          <w:sz w:val="24"/>
          <w:szCs w:val="24"/>
          <w:lang w:val="en-US"/>
        </w:rPr>
        <w:t xml:space="preserve"> with the message</w:t>
      </w:r>
      <w:r w:rsidR="004630A1" w:rsidRPr="00622420">
        <w:rPr>
          <w:rFonts w:ascii="Times New Roman" w:hAnsi="Times New Roman"/>
          <w:sz w:val="24"/>
          <w:szCs w:val="24"/>
          <w:lang w:val="en-US"/>
        </w:rPr>
        <w:t xml:space="preserve"> to the people of September 01, 2023 "Economic Course of Fair Kazakhstan," President </w:t>
      </w:r>
      <w:proofErr w:type="spellStart"/>
      <w:r w:rsidR="004630A1" w:rsidRPr="00622420">
        <w:rPr>
          <w:rFonts w:ascii="Times New Roman" w:hAnsi="Times New Roman"/>
          <w:sz w:val="24"/>
          <w:szCs w:val="24"/>
          <w:lang w:val="en-US"/>
        </w:rPr>
        <w:t>Tokayev</w:t>
      </w:r>
      <w:proofErr w:type="spellEnd"/>
      <w:r w:rsidR="004630A1" w:rsidRPr="00622420">
        <w:rPr>
          <w:rFonts w:ascii="Times New Roman" w:hAnsi="Times New Roman"/>
          <w:sz w:val="24"/>
          <w:szCs w:val="24"/>
          <w:lang w:val="en-US"/>
        </w:rPr>
        <w:t xml:space="preserve"> K.K. instructed to combine</w:t>
      </w:r>
      <w:r w:rsidR="00B50F64" w:rsidRPr="00622420">
        <w:rPr>
          <w:rFonts w:ascii="Times New Roman" w:hAnsi="Times New Roman"/>
          <w:sz w:val="24"/>
          <w:szCs w:val="24"/>
          <w:lang w:val="en-US"/>
        </w:rPr>
        <w:t xml:space="preserve"> the National Project for the Development of Entrepreneurship for 2021-2025</w:t>
      </w:r>
      <w:r w:rsidR="004630A1" w:rsidRPr="00622420">
        <w:rPr>
          <w:rFonts w:ascii="Times New Roman" w:hAnsi="Times New Roman"/>
          <w:sz w:val="24"/>
          <w:szCs w:val="24"/>
          <w:lang w:val="en-US"/>
        </w:rPr>
        <w:t xml:space="preserve"> and the "Economy of Simple Things" into a comprehensive program to support small and </w:t>
      </w:r>
      <w:r w:rsidR="007F11F3">
        <w:rPr>
          <w:rFonts w:ascii="Times New Roman" w:hAnsi="Times New Roman"/>
          <w:sz w:val="24"/>
          <w:szCs w:val="24"/>
          <w:lang w:val="en-US"/>
        </w:rPr>
        <w:t>medium-sized enterprises</w:t>
      </w:r>
      <w:r w:rsidR="00B50F64" w:rsidRPr="00622420">
        <w:rPr>
          <w:rFonts w:ascii="Times New Roman" w:hAnsi="Times New Roman"/>
          <w:sz w:val="24"/>
          <w:szCs w:val="24"/>
          <w:lang w:val="en-US"/>
        </w:rPr>
        <w:t>.</w:t>
      </w:r>
    </w:p>
    <w:p w:rsidR="005F5E00" w:rsidRPr="00622420" w:rsidRDefault="00B50F64" w:rsidP="00B66E57">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In this regard,</w:t>
      </w:r>
      <w:r w:rsidR="005F5E00" w:rsidRPr="00622420">
        <w:rPr>
          <w:rFonts w:ascii="Times New Roman" w:hAnsi="Times New Roman"/>
          <w:sz w:val="24"/>
          <w:szCs w:val="24"/>
          <w:lang w:val="en-US"/>
        </w:rPr>
        <w:t xml:space="preserve"> the Ministry of National Economy of the Republic of Kazakhstan</w:t>
      </w:r>
      <w:r w:rsidR="00F76B99" w:rsidRPr="00622420">
        <w:rPr>
          <w:rFonts w:ascii="Times New Roman" w:hAnsi="Times New Roman"/>
          <w:sz w:val="24"/>
          <w:szCs w:val="24"/>
          <w:lang w:val="en-US"/>
        </w:rPr>
        <w:t xml:space="preserve">, through the support tools of the </w:t>
      </w:r>
      <w:r w:rsidR="007F11F3">
        <w:rPr>
          <w:rFonts w:ascii="Times New Roman" w:hAnsi="Times New Roman"/>
          <w:sz w:val="24"/>
          <w:szCs w:val="24"/>
          <w:lang w:val="en-US"/>
        </w:rPr>
        <w:t>“</w:t>
      </w:r>
      <w:proofErr w:type="spellStart"/>
      <w:r w:rsidR="007F11F3">
        <w:rPr>
          <w:rFonts w:ascii="Times New Roman" w:hAnsi="Times New Roman"/>
          <w:sz w:val="24"/>
          <w:szCs w:val="24"/>
          <w:lang w:val="en-US"/>
        </w:rPr>
        <w:t>Damu</w:t>
      </w:r>
      <w:proofErr w:type="spellEnd"/>
      <w:r w:rsidR="007F11F3">
        <w:rPr>
          <w:rFonts w:ascii="Times New Roman" w:hAnsi="Times New Roman"/>
          <w:sz w:val="24"/>
          <w:szCs w:val="24"/>
          <w:lang w:val="en-US"/>
        </w:rPr>
        <w:t>” Fund</w:t>
      </w:r>
      <w:r w:rsidR="00233C19" w:rsidRPr="00622420">
        <w:rPr>
          <w:rFonts w:ascii="Times New Roman" w:hAnsi="Times New Roman"/>
          <w:sz w:val="24"/>
          <w:szCs w:val="24"/>
          <w:lang w:val="en-US"/>
        </w:rPr>
        <w:t xml:space="preserve">, plans to initiate the development of a single comprehensive business support plan, through the implementation of the Business Roadmap </w:t>
      </w:r>
      <w:r w:rsidR="0075630E" w:rsidRPr="00622420">
        <w:rPr>
          <w:rFonts w:ascii="Times New Roman" w:hAnsi="Times New Roman"/>
          <w:sz w:val="24"/>
          <w:szCs w:val="24"/>
          <w:lang w:val="en-US"/>
        </w:rPr>
        <w:t>entrepreneurship development</w:t>
      </w:r>
      <w:r w:rsidRPr="00622420">
        <w:rPr>
          <w:rFonts w:ascii="Times New Roman" w:hAnsi="Times New Roman"/>
          <w:sz w:val="24"/>
          <w:szCs w:val="24"/>
          <w:lang w:val="en-US"/>
        </w:rPr>
        <w:t xml:space="preserve"> program. </w:t>
      </w:r>
      <w:r w:rsidR="005F5E00" w:rsidRPr="00622420">
        <w:rPr>
          <w:rFonts w:ascii="Times New Roman" w:hAnsi="Times New Roman"/>
          <w:sz w:val="24"/>
          <w:szCs w:val="24"/>
          <w:lang w:val="en-US"/>
        </w:rPr>
        <w:t>The goal</w:t>
      </w:r>
      <w:r w:rsidR="00233C19" w:rsidRPr="00622420">
        <w:rPr>
          <w:rFonts w:ascii="Times New Roman" w:hAnsi="Times New Roman"/>
          <w:sz w:val="24"/>
          <w:szCs w:val="24"/>
          <w:lang w:val="en-US"/>
        </w:rPr>
        <w:t xml:space="preserve"> of the program</w:t>
      </w:r>
      <w:r w:rsidR="005F5E00" w:rsidRPr="00622420">
        <w:rPr>
          <w:rFonts w:ascii="Times New Roman" w:hAnsi="Times New Roman"/>
          <w:sz w:val="24"/>
          <w:szCs w:val="24"/>
          <w:lang w:val="en-US"/>
        </w:rPr>
        <w:t xml:space="preserve"> will be to increase the share of</w:t>
      </w:r>
      <w:r w:rsidR="00BF52F4" w:rsidRPr="00622420">
        <w:rPr>
          <w:rFonts w:ascii="Times New Roman" w:hAnsi="Times New Roman"/>
          <w:sz w:val="24"/>
          <w:szCs w:val="24"/>
          <w:lang w:val="en-US"/>
        </w:rPr>
        <w:t xml:space="preserve"> MSMEs</w:t>
      </w:r>
      <w:r w:rsidR="005F5E00" w:rsidRPr="00622420">
        <w:rPr>
          <w:rFonts w:ascii="Times New Roman" w:hAnsi="Times New Roman"/>
          <w:sz w:val="24"/>
          <w:szCs w:val="24"/>
          <w:lang w:val="en-US"/>
        </w:rPr>
        <w:t xml:space="preserve"> in GDP to 40% by 2030, the development of export-oriented, </w:t>
      </w:r>
      <w:r w:rsidR="00E07639" w:rsidRPr="00622420">
        <w:rPr>
          <w:rFonts w:ascii="Times New Roman" w:hAnsi="Times New Roman"/>
          <w:sz w:val="24"/>
          <w:szCs w:val="24"/>
          <w:lang w:val="en-US"/>
        </w:rPr>
        <w:t>competitive, import-substituting industries,</w:t>
      </w:r>
      <w:r w:rsidR="005F5E00" w:rsidRPr="00622420">
        <w:rPr>
          <w:rFonts w:ascii="Times New Roman" w:hAnsi="Times New Roman"/>
          <w:sz w:val="24"/>
          <w:szCs w:val="24"/>
          <w:lang w:val="en-US"/>
        </w:rPr>
        <w:t xml:space="preserve"> the creation of new jobs, and the diversification of the economy.</w:t>
      </w:r>
    </w:p>
    <w:p w:rsidR="005F5E00" w:rsidRPr="00622420" w:rsidRDefault="000D5B31" w:rsidP="00B66E57">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 xml:space="preserve">The implementation of the Business </w:t>
      </w:r>
      <w:r w:rsidR="005F5E00" w:rsidRPr="00622420">
        <w:rPr>
          <w:rFonts w:ascii="Times New Roman" w:hAnsi="Times New Roman"/>
          <w:sz w:val="24"/>
          <w:szCs w:val="24"/>
          <w:lang w:val="en-US"/>
        </w:rPr>
        <w:t>Road Map</w:t>
      </w:r>
      <w:r w:rsidR="0075630E" w:rsidRPr="00622420">
        <w:rPr>
          <w:rFonts w:ascii="Times New Roman" w:hAnsi="Times New Roman"/>
          <w:sz w:val="24"/>
          <w:szCs w:val="24"/>
          <w:lang w:val="en-US"/>
        </w:rPr>
        <w:t xml:space="preserve"> entrepreneurship development </w:t>
      </w:r>
      <w:r w:rsidRPr="00622420">
        <w:rPr>
          <w:rFonts w:ascii="Times New Roman" w:hAnsi="Times New Roman"/>
          <w:sz w:val="24"/>
          <w:szCs w:val="24"/>
          <w:lang w:val="en-US"/>
        </w:rPr>
        <w:t>program is planned through the merger of the National Entrepreneurship Development Project for 2021-2025 and the Mechanism for Lending and Financial Leasing of Priority Projects, which</w:t>
      </w:r>
      <w:r w:rsidR="005F5E00" w:rsidRPr="00622420">
        <w:rPr>
          <w:rFonts w:ascii="Times New Roman" w:hAnsi="Times New Roman"/>
          <w:sz w:val="24"/>
          <w:szCs w:val="24"/>
          <w:lang w:val="en-US"/>
        </w:rPr>
        <w:t xml:space="preserve"> will reduce the budget by limiting the maximum amount of credit for large business entities, reduce programs with similar business support tools, increase the number of supported entrepreneurs in the manufacturing industry and encourage small businesses to </w:t>
      </w:r>
      <w:r w:rsidR="008F187A" w:rsidRPr="00622420">
        <w:rPr>
          <w:rFonts w:ascii="Times New Roman" w:hAnsi="Times New Roman"/>
          <w:sz w:val="24"/>
          <w:szCs w:val="24"/>
          <w:lang w:val="en-US"/>
        </w:rPr>
        <w:t>switch to</w:t>
      </w:r>
      <w:r w:rsidR="005F5E00" w:rsidRPr="00622420">
        <w:rPr>
          <w:rFonts w:ascii="Times New Roman" w:hAnsi="Times New Roman"/>
          <w:sz w:val="24"/>
          <w:szCs w:val="24"/>
          <w:lang w:val="en-US"/>
        </w:rPr>
        <w:t xml:space="preserve"> </w:t>
      </w:r>
      <w:r w:rsidR="007F11F3">
        <w:rPr>
          <w:rFonts w:ascii="Times New Roman" w:hAnsi="Times New Roman"/>
          <w:sz w:val="24"/>
          <w:szCs w:val="24"/>
          <w:lang w:val="en-US"/>
        </w:rPr>
        <w:t>medium-sized enterprises</w:t>
      </w:r>
      <w:r w:rsidR="005F5E00" w:rsidRPr="00622420">
        <w:rPr>
          <w:rFonts w:ascii="Times New Roman" w:hAnsi="Times New Roman"/>
          <w:sz w:val="24"/>
          <w:szCs w:val="24"/>
          <w:lang w:val="en-US"/>
        </w:rPr>
        <w:t>.</w:t>
      </w:r>
    </w:p>
    <w:p w:rsidR="005F5E00" w:rsidRPr="00622420" w:rsidRDefault="005F5E00" w:rsidP="00B66E57">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 xml:space="preserve">The Business Roadmap </w:t>
      </w:r>
      <w:r w:rsidR="0075630E" w:rsidRPr="00622420">
        <w:rPr>
          <w:rFonts w:ascii="Times New Roman" w:hAnsi="Times New Roman"/>
          <w:sz w:val="24"/>
          <w:szCs w:val="24"/>
          <w:lang w:val="en-US"/>
        </w:rPr>
        <w:t>entrepreneurship development</w:t>
      </w:r>
      <w:r w:rsidRPr="00622420">
        <w:rPr>
          <w:rFonts w:ascii="Times New Roman" w:hAnsi="Times New Roman"/>
          <w:sz w:val="24"/>
          <w:szCs w:val="24"/>
          <w:lang w:val="en-US"/>
        </w:rPr>
        <w:t xml:space="preserve"> program involves six areas, depending on target segments and support measures:</w:t>
      </w:r>
    </w:p>
    <w:p w:rsidR="005F5E00" w:rsidRPr="00622420" w:rsidRDefault="005F5E00" w:rsidP="005F5E00">
      <w:pPr>
        <w:jc w:val="both"/>
        <w:rPr>
          <w:iCs/>
          <w:color w:val="auto"/>
          <w:lang w:val="en-US"/>
        </w:rPr>
      </w:pPr>
      <w:r w:rsidRPr="00622420">
        <w:rPr>
          <w:color w:val="auto"/>
          <w:lang w:val="en-US"/>
        </w:rPr>
        <w:t xml:space="preserve">The I direction - micro-entrepreneurship, </w:t>
      </w:r>
      <w:r w:rsidRPr="00622420">
        <w:rPr>
          <w:iCs/>
          <w:color w:val="auto"/>
          <w:lang w:val="en-US"/>
        </w:rPr>
        <w:t>involves the provision of portfolio subsidies/guarantees to micro and small businesses;</w:t>
      </w:r>
    </w:p>
    <w:p w:rsidR="005F5E00" w:rsidRPr="00622420" w:rsidRDefault="005F5E00" w:rsidP="005F5E00">
      <w:pPr>
        <w:jc w:val="both"/>
        <w:rPr>
          <w:iCs/>
          <w:color w:val="auto"/>
          <w:lang w:val="en-US"/>
        </w:rPr>
      </w:pPr>
      <w:r w:rsidRPr="00622420">
        <w:rPr>
          <w:color w:val="auto"/>
          <w:lang w:val="en-US"/>
        </w:rPr>
        <w:t xml:space="preserve">II direction - small and medium-sized enterprises, including </w:t>
      </w:r>
      <w:r w:rsidR="00145CC7" w:rsidRPr="00622420">
        <w:rPr>
          <w:color w:val="auto"/>
          <w:lang w:val="en-US"/>
        </w:rPr>
        <w:t>the implementation of</w:t>
      </w:r>
      <w:r w:rsidRPr="00622420">
        <w:rPr>
          <w:color w:val="auto"/>
          <w:lang w:val="en-US"/>
        </w:rPr>
        <w:t xml:space="preserve"> "</w:t>
      </w:r>
      <w:r w:rsidR="009E4113" w:rsidRPr="001F748C">
        <w:rPr>
          <w:color w:val="auto"/>
          <w:lang w:val="en-US"/>
        </w:rPr>
        <w:t>ESG</w:t>
      </w:r>
      <w:r w:rsidRPr="00622420">
        <w:rPr>
          <w:color w:val="auto"/>
          <w:lang w:val="en-US"/>
        </w:rPr>
        <w:t>" projects,</w:t>
      </w:r>
      <w:r w:rsidRPr="00622420">
        <w:rPr>
          <w:iCs/>
          <w:color w:val="auto"/>
          <w:lang w:val="en-US"/>
        </w:rPr>
        <w:t xml:space="preserve"> involves the provision of subsidies</w:t>
      </w:r>
      <w:r w:rsidR="00F90625" w:rsidRPr="00622420">
        <w:rPr>
          <w:iCs/>
          <w:color w:val="auto"/>
          <w:lang w:val="en-US"/>
        </w:rPr>
        <w:t xml:space="preserve"> and</w:t>
      </w:r>
      <w:r w:rsidRPr="00622420">
        <w:rPr>
          <w:iCs/>
          <w:color w:val="auto"/>
          <w:lang w:val="en-US"/>
        </w:rPr>
        <w:t xml:space="preserve"> guarantees for projects of small and medium-sized enterprises in </w:t>
      </w:r>
      <w:r w:rsidR="00F90625" w:rsidRPr="00622420">
        <w:rPr>
          <w:iCs/>
          <w:color w:val="auto"/>
          <w:lang w:val="en-US"/>
        </w:rPr>
        <w:t>priority sectors of the economy (</w:t>
      </w:r>
      <w:r w:rsidRPr="00622420">
        <w:rPr>
          <w:iCs/>
          <w:color w:val="auto"/>
          <w:lang w:val="en-US"/>
        </w:rPr>
        <w:t>including the production of food, clothing, furniture, building materials, cars, transport and warehousing, tourism, telecommunications, rental of warehouses, cars, education, health care and others</w:t>
      </w:r>
      <w:r w:rsidR="00F90625" w:rsidRPr="00622420">
        <w:rPr>
          <w:iCs/>
          <w:color w:val="auto"/>
          <w:lang w:val="en-US"/>
        </w:rPr>
        <w:t>)</w:t>
      </w:r>
      <w:r w:rsidRPr="00622420">
        <w:rPr>
          <w:iCs/>
          <w:color w:val="auto"/>
          <w:lang w:val="en-US"/>
        </w:rPr>
        <w:t>;</w:t>
      </w:r>
    </w:p>
    <w:p w:rsidR="005F5E00" w:rsidRPr="00622420" w:rsidRDefault="005F5E00" w:rsidP="005F5E00">
      <w:pPr>
        <w:jc w:val="both"/>
        <w:rPr>
          <w:color w:val="auto"/>
          <w:lang w:val="en-US"/>
        </w:rPr>
      </w:pPr>
      <w:r w:rsidRPr="00622420">
        <w:rPr>
          <w:color w:val="auto"/>
          <w:lang w:val="en-US"/>
        </w:rPr>
        <w:t>III direction - small, medium and large enterprises involves the provision of subsidies</w:t>
      </w:r>
      <w:r w:rsidR="00F90625" w:rsidRPr="00622420">
        <w:rPr>
          <w:color w:val="auto"/>
          <w:lang w:val="en-US"/>
        </w:rPr>
        <w:t xml:space="preserve"> and</w:t>
      </w:r>
      <w:r w:rsidRPr="00622420">
        <w:rPr>
          <w:color w:val="auto"/>
          <w:lang w:val="en-US"/>
        </w:rPr>
        <w:t xml:space="preserve"> guarantees for projects of small, medium and large enterprises in priority sectors of the economy;</w:t>
      </w:r>
    </w:p>
    <w:p w:rsidR="005F5E00" w:rsidRPr="00622420" w:rsidRDefault="005F5E00" w:rsidP="005F5E00">
      <w:pPr>
        <w:jc w:val="both"/>
        <w:rPr>
          <w:color w:val="auto"/>
          <w:lang w:val="en-US"/>
        </w:rPr>
      </w:pPr>
      <w:r w:rsidRPr="00622420">
        <w:rPr>
          <w:color w:val="auto"/>
          <w:lang w:val="en-US"/>
        </w:rPr>
        <w:lastRenderedPageBreak/>
        <w:t xml:space="preserve">IV direction - mono- and small towns, rural settlements, involves </w:t>
      </w:r>
      <w:r w:rsidR="00F90625" w:rsidRPr="00622420">
        <w:rPr>
          <w:color w:val="auto"/>
          <w:lang w:val="en-US"/>
        </w:rPr>
        <w:t>the provision of subsidies and</w:t>
      </w:r>
      <w:r w:rsidRPr="00622420">
        <w:rPr>
          <w:color w:val="auto"/>
          <w:lang w:val="en-US"/>
        </w:rPr>
        <w:t xml:space="preserve"> guarantees for projects implemented in settlements, including mono and small towns, rural settlements, with the exception of cities of republican significance/regional centers</w:t>
      </w:r>
      <w:r w:rsidR="0075630E" w:rsidRPr="00622420">
        <w:rPr>
          <w:color w:val="auto"/>
          <w:lang w:val="en-US"/>
        </w:rPr>
        <w:t>, without industry restrictions</w:t>
      </w:r>
      <w:r w:rsidRPr="00622420">
        <w:rPr>
          <w:color w:val="auto"/>
          <w:lang w:val="en-US"/>
        </w:rPr>
        <w:t>;</w:t>
      </w:r>
    </w:p>
    <w:p w:rsidR="005F5E00" w:rsidRPr="00622420" w:rsidRDefault="005F5E00" w:rsidP="005F5E00">
      <w:pPr>
        <w:jc w:val="both"/>
        <w:rPr>
          <w:color w:val="auto"/>
          <w:lang w:val="en-US"/>
        </w:rPr>
      </w:pPr>
      <w:r w:rsidRPr="00622420">
        <w:rPr>
          <w:color w:val="auto"/>
          <w:lang w:val="en-US"/>
        </w:rPr>
        <w:t>V direction - subjects of social entrepreneurship</w:t>
      </w:r>
      <w:r w:rsidR="0018320D" w:rsidRPr="00622420">
        <w:rPr>
          <w:color w:val="auto"/>
          <w:lang w:val="en-US"/>
        </w:rPr>
        <w:t>,</w:t>
      </w:r>
      <w:r w:rsidRPr="00622420">
        <w:rPr>
          <w:color w:val="auto"/>
          <w:lang w:val="en-US"/>
        </w:rPr>
        <w:t xml:space="preserve"> involves the provision of subsidies</w:t>
      </w:r>
      <w:r w:rsidR="0018320D" w:rsidRPr="00622420">
        <w:rPr>
          <w:color w:val="auto"/>
          <w:lang w:val="en-US"/>
        </w:rPr>
        <w:t xml:space="preserve"> and</w:t>
      </w:r>
      <w:r w:rsidRPr="00622420">
        <w:rPr>
          <w:color w:val="auto"/>
          <w:lang w:val="en-US"/>
        </w:rPr>
        <w:t xml:space="preserve"> guarantees for projects of subjects of social entrepreneurship provided for in </w:t>
      </w:r>
      <w:hyperlink r:id="rId53" w:anchor="sub_id=232010000" w:history="1">
        <w:r w:rsidRPr="00622420">
          <w:rPr>
            <w:color w:val="auto"/>
            <w:lang w:val="en-US"/>
          </w:rPr>
          <w:t>Article 232-1</w:t>
        </w:r>
      </w:hyperlink>
      <w:r w:rsidR="0018320D" w:rsidRPr="00622420">
        <w:rPr>
          <w:color w:val="auto"/>
          <w:lang w:val="en-US"/>
        </w:rPr>
        <w:t xml:space="preserve"> of the Entrepreneurial Code of the Republic of Kazakhstan</w:t>
      </w:r>
      <w:r w:rsidRPr="00622420">
        <w:rPr>
          <w:color w:val="auto"/>
          <w:lang w:val="en-US"/>
        </w:rPr>
        <w:t>: individual entrepreneurs and legal entities (except for large business entities) included in the register of subjects of social entrepreneurship;</w:t>
      </w:r>
    </w:p>
    <w:p w:rsidR="00030BD5" w:rsidRPr="00622420" w:rsidRDefault="005F5E00" w:rsidP="005F5E00">
      <w:pPr>
        <w:jc w:val="both"/>
        <w:rPr>
          <w:color w:val="auto"/>
          <w:lang w:val="en-US"/>
        </w:rPr>
      </w:pPr>
      <w:r w:rsidRPr="00622420">
        <w:rPr>
          <w:color w:val="auto"/>
          <w:lang w:val="en-US"/>
        </w:rPr>
        <w:t>VI direction - support within the stock exchange involves the provision of tools for subsidizing the coupon rate and guaranteeing bonds issued by business entities in order to create an alternative channel for financing</w:t>
      </w:r>
      <w:r w:rsidR="00BF52F4" w:rsidRPr="00622420">
        <w:rPr>
          <w:lang w:val="en-US"/>
        </w:rPr>
        <w:t xml:space="preserve"> MSMEs</w:t>
      </w:r>
      <w:r w:rsidRPr="00622420">
        <w:rPr>
          <w:color w:val="auto"/>
          <w:lang w:val="en-US"/>
        </w:rPr>
        <w:t xml:space="preserve"> at the expense of private and institutional investors at KASE and AIFC sites.</w:t>
      </w:r>
    </w:p>
    <w:p w:rsidR="00F76B99" w:rsidRPr="00622420" w:rsidRDefault="00F76B99" w:rsidP="00B66E57">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 xml:space="preserve">The program plans to transfer the guarantee tool to market conditions by establishing the payment of guarantees for a private business entity, which will reduce </w:t>
      </w:r>
      <w:r w:rsidR="001D30CA" w:rsidRPr="00622420">
        <w:rPr>
          <w:rFonts w:ascii="Times New Roman" w:hAnsi="Times New Roman"/>
          <w:sz w:val="24"/>
          <w:szCs w:val="24"/>
          <w:lang w:val="en-US"/>
        </w:rPr>
        <w:t>dependence on budget funds, while the maximum amount of the guarantee is planned to increase to</w:t>
      </w:r>
      <w:r w:rsidR="00D607E6" w:rsidRPr="00622420">
        <w:rPr>
          <w:rFonts w:ascii="Times New Roman" w:hAnsi="Times New Roman"/>
          <w:sz w:val="24"/>
          <w:szCs w:val="24"/>
          <w:lang w:val="en-US"/>
        </w:rPr>
        <w:t xml:space="preserve"> 3.5 billion </w:t>
      </w:r>
      <w:proofErr w:type="spellStart"/>
      <w:r w:rsidR="00D607E6" w:rsidRPr="00622420">
        <w:rPr>
          <w:rFonts w:ascii="Times New Roman" w:hAnsi="Times New Roman"/>
          <w:sz w:val="24"/>
          <w:szCs w:val="24"/>
          <w:lang w:val="en-US"/>
        </w:rPr>
        <w:t>tenge</w:t>
      </w:r>
      <w:proofErr w:type="spellEnd"/>
      <w:r w:rsidR="00D607E6" w:rsidRPr="00622420">
        <w:rPr>
          <w:rFonts w:ascii="Times New Roman" w:hAnsi="Times New Roman"/>
          <w:sz w:val="24"/>
          <w:szCs w:val="24"/>
          <w:lang w:val="en-US"/>
        </w:rPr>
        <w:t>.</w:t>
      </w:r>
    </w:p>
    <w:p w:rsidR="004A36E5" w:rsidRPr="00622420" w:rsidRDefault="004A36E5" w:rsidP="00B66E57">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As a result, these measures will increase the turnover of state funds, thereby reducing pressure on the republican budget</w:t>
      </w:r>
      <w:r w:rsidR="00E771D0" w:rsidRPr="00622420">
        <w:rPr>
          <w:rFonts w:ascii="Times New Roman" w:hAnsi="Times New Roman"/>
          <w:sz w:val="24"/>
          <w:szCs w:val="24"/>
          <w:lang w:val="en-US"/>
        </w:rPr>
        <w:t>, including by establishing counter obligations for the fulfillment by their business entities receiving state support, in order to ensure the effectiveness of the implementation of the Program and the use of budget funds</w:t>
      </w:r>
      <w:r w:rsidRPr="00622420">
        <w:rPr>
          <w:rFonts w:ascii="Times New Roman" w:hAnsi="Times New Roman"/>
          <w:sz w:val="24"/>
          <w:szCs w:val="24"/>
          <w:lang w:val="en-US"/>
        </w:rPr>
        <w:t>.</w:t>
      </w:r>
    </w:p>
    <w:p w:rsidR="00030BD5" w:rsidRPr="00622420" w:rsidRDefault="00030BD5" w:rsidP="005F5E00">
      <w:pPr>
        <w:tabs>
          <w:tab w:val="left" w:pos="567"/>
        </w:tabs>
        <w:ind w:firstLine="567"/>
        <w:jc w:val="both"/>
        <w:rPr>
          <w:color w:val="auto"/>
          <w:lang w:val="en-US"/>
        </w:rPr>
      </w:pPr>
    </w:p>
    <w:p w:rsidR="00D2205A" w:rsidRPr="000F6408" w:rsidRDefault="003638B4" w:rsidP="00D2205A">
      <w:pPr>
        <w:pStyle w:val="af1"/>
        <w:tabs>
          <w:tab w:val="left" w:pos="567"/>
        </w:tabs>
        <w:spacing w:after="0" w:line="240" w:lineRule="auto"/>
        <w:ind w:left="0"/>
        <w:jc w:val="both"/>
        <w:rPr>
          <w:rFonts w:ascii="Times New Roman" w:hAnsi="Times New Roman"/>
          <w:b/>
          <w:bCs/>
          <w:sz w:val="24"/>
          <w:szCs w:val="24"/>
        </w:rPr>
      </w:pPr>
      <w:r>
        <w:rPr>
          <w:rFonts w:ascii="Times New Roman" w:hAnsi="Times New Roman"/>
          <w:bCs/>
          <w:i/>
          <w:sz w:val="24"/>
          <w:szCs w:val="24"/>
        </w:rPr>
        <w:tab/>
      </w:r>
      <w:r w:rsidR="00D2205A" w:rsidRPr="000F6408">
        <w:rPr>
          <w:rFonts w:ascii="Times New Roman" w:hAnsi="Times New Roman"/>
          <w:b/>
          <w:bCs/>
          <w:sz w:val="24"/>
          <w:szCs w:val="24"/>
        </w:rPr>
        <w:t xml:space="preserve">Development of alternative support tools </w:t>
      </w:r>
      <w:r w:rsidR="000206E5" w:rsidRPr="000F6408">
        <w:rPr>
          <w:rFonts w:ascii="Times New Roman" w:hAnsi="Times New Roman"/>
          <w:b/>
          <w:bCs/>
          <w:sz w:val="24"/>
          <w:szCs w:val="24"/>
        </w:rPr>
        <w:t>through RK stock market products</w:t>
      </w:r>
    </w:p>
    <w:p w:rsidR="003243E3" w:rsidRPr="00622420" w:rsidRDefault="00F159CC" w:rsidP="00B66E57">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Within the</w:t>
      </w:r>
      <w:r w:rsidR="00691CBD" w:rsidRPr="00622420">
        <w:rPr>
          <w:rFonts w:ascii="Times New Roman" w:hAnsi="Times New Roman"/>
          <w:sz w:val="24"/>
          <w:szCs w:val="24"/>
          <w:lang w:val="en-US"/>
        </w:rPr>
        <w:t xml:space="preserve"> framework of the event established by</w:t>
      </w:r>
      <w:r w:rsidR="00372397" w:rsidRPr="00622420">
        <w:rPr>
          <w:rFonts w:ascii="Times New Roman" w:hAnsi="Times New Roman"/>
          <w:sz w:val="24"/>
          <w:szCs w:val="24"/>
          <w:lang w:val="en-US"/>
        </w:rPr>
        <w:t xml:space="preserve"> paragraph 20 of direction</w:t>
      </w:r>
      <w:r w:rsidRPr="00622420">
        <w:rPr>
          <w:rFonts w:ascii="Times New Roman" w:hAnsi="Times New Roman"/>
          <w:sz w:val="24"/>
          <w:szCs w:val="24"/>
          <w:lang w:val="en-US"/>
        </w:rPr>
        <w:t xml:space="preserve"> 1 of the Action Plan for the implementation of the Concept for the Development of Small and Medium-sized Enterprises in Kazakhstan until 2030</w:t>
      </w:r>
      <w:r w:rsidR="00372397" w:rsidRPr="00622420">
        <w:rPr>
          <w:rFonts w:ascii="Times New Roman" w:hAnsi="Times New Roman"/>
          <w:sz w:val="24"/>
          <w:szCs w:val="24"/>
          <w:lang w:val="en-US"/>
        </w:rPr>
        <w:t xml:space="preserve"> "Improving the mechanism for providing guarantees for bonds and revising the criteria for subsidizing the coupon rate on SME debt securities</w:t>
      </w:r>
      <w:r w:rsidRPr="00622420">
        <w:rPr>
          <w:rFonts w:ascii="Times New Roman" w:hAnsi="Times New Roman"/>
          <w:sz w:val="24"/>
          <w:szCs w:val="24"/>
          <w:lang w:val="en-US"/>
        </w:rPr>
        <w:t>,"</w:t>
      </w:r>
      <w:r w:rsidR="00691CBD" w:rsidRPr="00622420">
        <w:rPr>
          <w:rFonts w:ascii="Times New Roman" w:hAnsi="Times New Roman"/>
          <w:sz w:val="24"/>
          <w:szCs w:val="24"/>
          <w:lang w:val="en-US"/>
        </w:rPr>
        <w:t xml:space="preserve"> to achieve the target indicator</w:t>
      </w:r>
      <w:r w:rsidRPr="00622420">
        <w:rPr>
          <w:rFonts w:ascii="Times New Roman" w:hAnsi="Times New Roman"/>
          <w:sz w:val="24"/>
          <w:szCs w:val="24"/>
          <w:lang w:val="en-US"/>
        </w:rPr>
        <w:t xml:space="preserve"> in terms of achieving the share of SMEs in GDP up to 40% by 2030,</w:t>
      </w:r>
      <w:r w:rsidR="00F517D0" w:rsidRPr="00622420">
        <w:rPr>
          <w:rFonts w:ascii="Times New Roman" w:hAnsi="Times New Roman"/>
          <w:sz w:val="24"/>
          <w:szCs w:val="24"/>
          <w:lang w:val="en-US"/>
        </w:rPr>
        <w:t xml:space="preserve"> as well as</w:t>
      </w:r>
      <w:r w:rsidR="00C556D9" w:rsidRPr="00622420">
        <w:rPr>
          <w:rFonts w:ascii="Times New Roman" w:hAnsi="Times New Roman"/>
          <w:sz w:val="24"/>
          <w:szCs w:val="24"/>
          <w:lang w:val="en-US"/>
        </w:rPr>
        <w:t>,</w:t>
      </w:r>
      <w:r w:rsidR="008A3707" w:rsidRPr="00622420">
        <w:rPr>
          <w:rFonts w:ascii="Times New Roman" w:hAnsi="Times New Roman"/>
          <w:sz w:val="24"/>
          <w:szCs w:val="24"/>
          <w:lang w:val="en-US"/>
        </w:rPr>
        <w:t xml:space="preserve"> in</w:t>
      </w:r>
      <w:r w:rsidR="00F517D0" w:rsidRPr="00622420">
        <w:rPr>
          <w:rFonts w:ascii="Times New Roman" w:hAnsi="Times New Roman"/>
          <w:sz w:val="24"/>
          <w:szCs w:val="24"/>
          <w:lang w:val="en-US"/>
        </w:rPr>
        <w:t xml:space="preserve"> order to develop stock market instruments and form an alternative channel for financing small and </w:t>
      </w:r>
      <w:r w:rsidR="007F11F3">
        <w:rPr>
          <w:rFonts w:ascii="Times New Roman" w:hAnsi="Times New Roman"/>
          <w:sz w:val="24"/>
          <w:szCs w:val="24"/>
          <w:lang w:val="en-US"/>
        </w:rPr>
        <w:t>medium-sized enterprises</w:t>
      </w:r>
      <w:r w:rsidR="008A3707" w:rsidRPr="00622420">
        <w:rPr>
          <w:rFonts w:ascii="Times New Roman" w:hAnsi="Times New Roman"/>
          <w:sz w:val="24"/>
          <w:szCs w:val="24"/>
          <w:lang w:val="en-US"/>
        </w:rPr>
        <w:t xml:space="preserve"> at the expense of private and institutional investors</w:t>
      </w:r>
      <w:r w:rsidRPr="00622420">
        <w:rPr>
          <w:rFonts w:ascii="Times New Roman" w:hAnsi="Times New Roman"/>
          <w:sz w:val="24"/>
          <w:szCs w:val="24"/>
          <w:lang w:val="en-US"/>
        </w:rPr>
        <w:t xml:space="preserve"> by the Fund</w:t>
      </w:r>
      <w:r w:rsidR="003243E3" w:rsidRPr="00622420">
        <w:rPr>
          <w:rFonts w:ascii="Times New Roman" w:hAnsi="Times New Roman"/>
          <w:sz w:val="24"/>
          <w:szCs w:val="24"/>
          <w:lang w:val="en-US"/>
        </w:rPr>
        <w:t xml:space="preserve"> in 2022, the following activities were carried out:</w:t>
      </w:r>
    </w:p>
    <w:p w:rsidR="003243E3" w:rsidRPr="00622420" w:rsidRDefault="003243E3" w:rsidP="003243E3">
      <w:pPr>
        <w:ind w:firstLine="567"/>
        <w:jc w:val="both"/>
        <w:rPr>
          <w:color w:val="auto"/>
          <w:lang w:val="en-US"/>
        </w:rPr>
      </w:pPr>
      <w:r w:rsidRPr="00622420">
        <w:rPr>
          <w:color w:val="auto"/>
          <w:lang w:val="en-US"/>
        </w:rPr>
        <w:t>-</w:t>
      </w:r>
      <w:r w:rsidRPr="00622420">
        <w:rPr>
          <w:i/>
          <w:color w:val="auto"/>
          <w:lang w:val="en-US"/>
        </w:rPr>
        <w:t xml:space="preserve"> in terms of the mechanism for providing guarantees on bonds,</w:t>
      </w:r>
      <w:r w:rsidRPr="00622420">
        <w:rPr>
          <w:color w:val="auto"/>
          <w:lang w:val="en-US"/>
        </w:rPr>
        <w:t xml:space="preserve"> the Decree of the Government of the Republic of Kazakhstan No. 1060 was amended on February 02, 2022 No. 43: the mechanism for providing partial guarantees on corporate bonds issued by </w:t>
      </w:r>
      <w:r w:rsidR="00BF4363" w:rsidRPr="00622420">
        <w:rPr>
          <w:color w:val="auto"/>
          <w:lang w:val="en-US"/>
        </w:rPr>
        <w:t>business entities was approved. This mechanism was developed jointly with the Agency of the Republic of Kazakhstan for Regulation and Development of the Financial Market</w:t>
      </w:r>
      <w:r w:rsidR="006D40D3">
        <w:rPr>
          <w:color w:val="auto"/>
          <w:lang w:val="en-US"/>
        </w:rPr>
        <w:t xml:space="preserve"> </w:t>
      </w:r>
      <w:r w:rsidR="00BF4363" w:rsidRPr="00622420">
        <w:rPr>
          <w:color w:val="auto"/>
          <w:lang w:val="en-US"/>
        </w:rPr>
        <w:t>(AR</w:t>
      </w:r>
      <w:r w:rsidR="006D40D3">
        <w:rPr>
          <w:color w:val="auto"/>
          <w:lang w:val="en-US"/>
        </w:rPr>
        <w:t>D</w:t>
      </w:r>
      <w:r w:rsidR="00BF4363" w:rsidRPr="00622420">
        <w:rPr>
          <w:color w:val="auto"/>
          <w:lang w:val="en-US"/>
        </w:rPr>
        <w:t>F</w:t>
      </w:r>
      <w:r w:rsidR="006D40D3">
        <w:rPr>
          <w:color w:val="auto"/>
          <w:lang w:val="en-US"/>
        </w:rPr>
        <w:t>M</w:t>
      </w:r>
      <w:r w:rsidR="00BF4363" w:rsidRPr="00622420">
        <w:rPr>
          <w:color w:val="auto"/>
          <w:lang w:val="en-US"/>
        </w:rPr>
        <w:t xml:space="preserve">), </w:t>
      </w:r>
      <w:r w:rsidR="006D40D3">
        <w:rPr>
          <w:color w:val="auto"/>
          <w:lang w:val="en-US"/>
        </w:rPr>
        <w:t>“</w:t>
      </w:r>
      <w:r w:rsidR="00BF4363" w:rsidRPr="00622420">
        <w:rPr>
          <w:color w:val="auto"/>
          <w:lang w:val="en-US"/>
        </w:rPr>
        <w:t>Kazakhstan Stock Exchange</w:t>
      </w:r>
      <w:r w:rsidR="006D40D3">
        <w:rPr>
          <w:color w:val="auto"/>
          <w:lang w:val="en-US"/>
        </w:rPr>
        <w:t>”</w:t>
      </w:r>
      <w:r w:rsidR="00BF4363" w:rsidRPr="00622420">
        <w:rPr>
          <w:color w:val="auto"/>
          <w:lang w:val="en-US"/>
        </w:rPr>
        <w:t xml:space="preserve"> JSC (hereinafter - KASE)/Astana International Financial Center (hereinafter - AIFC), the purpose of which is to form an alternative channel for financing </w:t>
      </w:r>
      <w:r w:rsidR="007F11F3">
        <w:rPr>
          <w:color w:val="auto"/>
          <w:lang w:val="en-US"/>
        </w:rPr>
        <w:t>medium-sized enterprises</w:t>
      </w:r>
      <w:r w:rsidR="00BF4363" w:rsidRPr="00622420">
        <w:rPr>
          <w:color w:val="auto"/>
          <w:lang w:val="en-US"/>
        </w:rPr>
        <w:t xml:space="preserve"> at the expense of private and institutional investors, which will contribute to the greater development of the </w:t>
      </w:r>
      <w:r w:rsidR="006D40D3">
        <w:rPr>
          <w:color w:val="auto"/>
          <w:lang w:val="en-US"/>
        </w:rPr>
        <w:t>MSME</w:t>
      </w:r>
      <w:r w:rsidR="00BF4363" w:rsidRPr="00622420">
        <w:rPr>
          <w:color w:val="auto"/>
          <w:lang w:val="en-US"/>
        </w:rPr>
        <w:t xml:space="preserve"> and the development of stock market instruments in Kazakhstan, the guarantee tool will be provided for corporate bonds of business entities issued at the KASE site)/AIFC.</w:t>
      </w:r>
    </w:p>
    <w:p w:rsidR="009321A1" w:rsidRPr="00622420" w:rsidRDefault="003243E3" w:rsidP="009321A1">
      <w:pPr>
        <w:ind w:firstLine="567"/>
        <w:jc w:val="both"/>
        <w:rPr>
          <w:color w:val="auto"/>
          <w:lang w:val="en-US"/>
        </w:rPr>
      </w:pPr>
      <w:r w:rsidRPr="00622420">
        <w:rPr>
          <w:color w:val="auto"/>
          <w:lang w:val="en-US"/>
        </w:rPr>
        <w:t>-</w:t>
      </w:r>
      <w:r w:rsidRPr="00622420">
        <w:rPr>
          <w:i/>
          <w:color w:val="auto"/>
          <w:lang w:val="en-US"/>
        </w:rPr>
        <w:t xml:space="preserve"> in terms of subsidizing the coupon rate on SME debt securities, </w:t>
      </w:r>
      <w:r w:rsidRPr="00622420">
        <w:rPr>
          <w:color w:val="auto"/>
          <w:lang w:val="en-US"/>
        </w:rPr>
        <w:t xml:space="preserve">the Decree of the Government of the Republic of Kazakhstan No. 1060 was amended on July 19, 2022 No. 505 and on January 31, 2023 No. 64: the amount of the subsidized part of the coupon rate was increased, the requirement for collateral for bonds was excluded, the AIFC's powers to issue bonds were expanded, subsidies for Islamic </w:t>
      </w:r>
      <w:r w:rsidR="009C43A4" w:rsidRPr="00622420">
        <w:rPr>
          <w:color w:val="auto"/>
          <w:lang w:val="en-US"/>
        </w:rPr>
        <w:t>securities were provided.</w:t>
      </w:r>
    </w:p>
    <w:p w:rsidR="008A3707" w:rsidRPr="00622420" w:rsidRDefault="008A3707" w:rsidP="00B66E57">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These support measures will contribute to the development of stock market instruments in Kazakhstan, which is</w:t>
      </w:r>
      <w:r w:rsidR="000578DE" w:rsidRPr="00622420">
        <w:rPr>
          <w:rFonts w:ascii="Times New Roman" w:hAnsi="Times New Roman"/>
          <w:sz w:val="24"/>
          <w:szCs w:val="24"/>
          <w:lang w:val="en-US"/>
        </w:rPr>
        <w:t xml:space="preserve"> important for the country's economy, as it will contribute to the growth of enterprises, attract investments, develop financial services and </w:t>
      </w:r>
      <w:r w:rsidR="00646AFF" w:rsidRPr="00622420">
        <w:rPr>
          <w:rFonts w:ascii="Times New Roman" w:hAnsi="Times New Roman"/>
          <w:sz w:val="24"/>
          <w:szCs w:val="24"/>
          <w:lang w:val="en-US"/>
        </w:rPr>
        <w:t>ensure transparency</w:t>
      </w:r>
      <w:r w:rsidR="000578DE" w:rsidRPr="00622420">
        <w:rPr>
          <w:rFonts w:ascii="Times New Roman" w:hAnsi="Times New Roman"/>
          <w:sz w:val="24"/>
          <w:szCs w:val="24"/>
          <w:lang w:val="en-US"/>
        </w:rPr>
        <w:t xml:space="preserve"> and </w:t>
      </w:r>
      <w:r w:rsidR="00646AFF" w:rsidRPr="00622420">
        <w:rPr>
          <w:rFonts w:ascii="Times New Roman" w:hAnsi="Times New Roman"/>
          <w:sz w:val="24"/>
          <w:szCs w:val="24"/>
          <w:lang w:val="en-US"/>
        </w:rPr>
        <w:t>efficiency</w:t>
      </w:r>
      <w:r w:rsidR="000578DE" w:rsidRPr="00622420">
        <w:rPr>
          <w:rFonts w:ascii="Times New Roman" w:hAnsi="Times New Roman"/>
          <w:sz w:val="24"/>
          <w:szCs w:val="24"/>
          <w:lang w:val="en-US"/>
        </w:rPr>
        <w:t xml:space="preserve"> in economic interaction.</w:t>
      </w:r>
    </w:p>
    <w:p w:rsidR="00F517D0" w:rsidRPr="00622420" w:rsidRDefault="00F517D0" w:rsidP="00E26FDF">
      <w:pPr>
        <w:ind w:firstLine="708"/>
        <w:jc w:val="both"/>
        <w:rPr>
          <w:color w:val="auto"/>
          <w:highlight w:val="yellow"/>
          <w:lang w:val="en-US"/>
        </w:rPr>
      </w:pPr>
    </w:p>
    <w:p w:rsidR="00E26FDF" w:rsidRPr="000F6408" w:rsidRDefault="003638B4" w:rsidP="009321A1">
      <w:pPr>
        <w:pStyle w:val="af1"/>
        <w:tabs>
          <w:tab w:val="left" w:pos="567"/>
        </w:tabs>
        <w:spacing w:after="0" w:line="240" w:lineRule="auto"/>
        <w:ind w:left="0"/>
        <w:jc w:val="both"/>
        <w:rPr>
          <w:rFonts w:ascii="Times New Roman" w:hAnsi="Times New Roman"/>
          <w:b/>
          <w:bCs/>
          <w:sz w:val="24"/>
          <w:szCs w:val="24"/>
        </w:rPr>
      </w:pPr>
      <w:r>
        <w:rPr>
          <w:rFonts w:ascii="Times New Roman" w:hAnsi="Times New Roman"/>
          <w:bCs/>
          <w:i/>
          <w:sz w:val="24"/>
          <w:szCs w:val="24"/>
        </w:rPr>
        <w:tab/>
      </w:r>
      <w:r w:rsidR="00125D3A" w:rsidRPr="00622420">
        <w:rPr>
          <w:rFonts w:ascii="Times New Roman" w:hAnsi="Times New Roman"/>
          <w:b/>
          <w:sz w:val="24"/>
          <w:szCs w:val="24"/>
          <w:lang w:val="en-US"/>
        </w:rPr>
        <w:t>Financing of MSMEs through STBs, MFIs and LCs</w:t>
      </w:r>
    </w:p>
    <w:p w:rsidR="006E03BC" w:rsidRPr="00622420" w:rsidRDefault="006E03BC" w:rsidP="006E03BC">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The conditional placement program is one of the tools for implementing the state policy on financial support for MSMEs in Kazakhstan.</w:t>
      </w:r>
    </w:p>
    <w:p w:rsidR="006E03BC" w:rsidRPr="00622420" w:rsidRDefault="006E03BC" w:rsidP="006E03BC">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 xml:space="preserve">This instrument is implemented by providing the Fund with financial resources (funding) to partners on certain (target and restrictive) conditions for subsequent lending to MSMEs. At the same </w:t>
      </w:r>
      <w:r w:rsidRPr="00622420">
        <w:rPr>
          <w:rFonts w:ascii="Times New Roman" w:hAnsi="Times New Roman"/>
          <w:sz w:val="24"/>
          <w:szCs w:val="24"/>
          <w:lang w:val="en-US"/>
        </w:rPr>
        <w:lastRenderedPageBreak/>
        <w:t>time, one of the main principles of working with partners is the policy of non-interference in their internal procedures and the credit process on the part of the Fund, as well as their full responsibility for the risks of decisions made. Financing of MSMEs is carried out mainly without restriction of activities, with the exception of activities prohibited by the legislation of the Republic of Kazakhstan.</w:t>
      </w:r>
    </w:p>
    <w:p w:rsidR="006E03BC" w:rsidRPr="00622420" w:rsidRDefault="006E03BC" w:rsidP="006E03BC">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 xml:space="preserve">Until 2010, most of the participants in the </w:t>
      </w:r>
      <w:r w:rsidR="007F11F3">
        <w:rPr>
          <w:rFonts w:ascii="Times New Roman" w:hAnsi="Times New Roman"/>
          <w:sz w:val="24"/>
          <w:szCs w:val="24"/>
          <w:lang w:val="en-US"/>
        </w:rPr>
        <w:t>“</w:t>
      </w:r>
      <w:proofErr w:type="spellStart"/>
      <w:r w:rsidR="007F11F3">
        <w:rPr>
          <w:rFonts w:ascii="Times New Roman" w:hAnsi="Times New Roman"/>
          <w:sz w:val="24"/>
          <w:szCs w:val="24"/>
          <w:lang w:val="en-US"/>
        </w:rPr>
        <w:t>Damu</w:t>
      </w:r>
      <w:proofErr w:type="spellEnd"/>
      <w:r w:rsidR="007F11F3">
        <w:rPr>
          <w:rFonts w:ascii="Times New Roman" w:hAnsi="Times New Roman"/>
          <w:sz w:val="24"/>
          <w:szCs w:val="24"/>
          <w:lang w:val="en-US"/>
        </w:rPr>
        <w:t>” Fund</w:t>
      </w:r>
      <w:r w:rsidRPr="00622420">
        <w:rPr>
          <w:rFonts w:ascii="Times New Roman" w:hAnsi="Times New Roman"/>
          <w:sz w:val="24"/>
          <w:szCs w:val="24"/>
          <w:lang w:val="en-US"/>
        </w:rPr>
        <w:t xml:space="preserve"> programs received financial support precisely within the framework of concessional lending tools. In order to increase the availability of funding for the Fund, as conditional placement </w:t>
      </w:r>
      <w:proofErr w:type="spellStart"/>
      <w:r w:rsidRPr="00622420">
        <w:rPr>
          <w:rFonts w:ascii="Times New Roman" w:hAnsi="Times New Roman"/>
          <w:sz w:val="24"/>
          <w:szCs w:val="24"/>
          <w:lang w:val="en-US"/>
        </w:rPr>
        <w:t>programmes</w:t>
      </w:r>
      <w:proofErr w:type="spellEnd"/>
      <w:r w:rsidRPr="00622420">
        <w:rPr>
          <w:rFonts w:ascii="Times New Roman" w:hAnsi="Times New Roman"/>
          <w:sz w:val="24"/>
          <w:szCs w:val="24"/>
          <w:lang w:val="en-US"/>
        </w:rPr>
        <w:t xml:space="preserve"> were introduced, restrictive conditions were systematically introduced, in particular at the maximum rate of remuneration for final borrowers (</w:t>
      </w:r>
      <w:r w:rsidR="006D40D3">
        <w:rPr>
          <w:rFonts w:ascii="Times New Roman" w:hAnsi="Times New Roman"/>
          <w:sz w:val="24"/>
          <w:szCs w:val="24"/>
          <w:lang w:val="en-US"/>
        </w:rPr>
        <w:t>SMEE</w:t>
      </w:r>
      <w:r w:rsidRPr="00622420">
        <w:rPr>
          <w:rFonts w:ascii="Times New Roman" w:hAnsi="Times New Roman"/>
          <w:sz w:val="24"/>
          <w:szCs w:val="24"/>
          <w:lang w:val="en-US"/>
        </w:rPr>
        <w:t xml:space="preserve">). In 2017-2020, a number of new conditional placement programs aimed at financing micro and small enterprises were introduced, such as the </w:t>
      </w:r>
      <w:r w:rsidR="006D40D3">
        <w:rPr>
          <w:rFonts w:ascii="Times New Roman" w:hAnsi="Times New Roman"/>
          <w:sz w:val="24"/>
          <w:szCs w:val="24"/>
          <w:lang w:val="en-US"/>
        </w:rPr>
        <w:t>“</w:t>
      </w:r>
      <w:proofErr w:type="spellStart"/>
      <w:r w:rsidR="00533309">
        <w:rPr>
          <w:rFonts w:ascii="Times New Roman" w:hAnsi="Times New Roman"/>
          <w:sz w:val="24"/>
          <w:szCs w:val="24"/>
          <w:lang w:val="en-US"/>
        </w:rPr>
        <w:t>Yenbek</w:t>
      </w:r>
      <w:proofErr w:type="spellEnd"/>
      <w:r w:rsidR="006D40D3">
        <w:rPr>
          <w:rFonts w:ascii="Times New Roman" w:hAnsi="Times New Roman"/>
          <w:sz w:val="24"/>
          <w:szCs w:val="24"/>
          <w:lang w:val="en-US"/>
        </w:rPr>
        <w:t>”</w:t>
      </w:r>
      <w:r w:rsidRPr="00622420">
        <w:rPr>
          <w:rFonts w:ascii="Times New Roman" w:hAnsi="Times New Roman"/>
          <w:sz w:val="24"/>
          <w:szCs w:val="24"/>
          <w:lang w:val="en-US"/>
        </w:rPr>
        <w:t xml:space="preserve"> </w:t>
      </w:r>
      <w:r w:rsidR="006D40D3">
        <w:rPr>
          <w:rFonts w:ascii="Times New Roman" w:hAnsi="Times New Roman"/>
          <w:sz w:val="24"/>
          <w:szCs w:val="24"/>
          <w:lang w:val="en-US"/>
        </w:rPr>
        <w:t>P</w:t>
      </w:r>
      <w:r w:rsidRPr="00622420">
        <w:rPr>
          <w:rFonts w:ascii="Times New Roman" w:hAnsi="Times New Roman"/>
          <w:sz w:val="24"/>
          <w:szCs w:val="24"/>
          <w:lang w:val="en-US"/>
        </w:rPr>
        <w:t xml:space="preserve">rogram, financing with the participation of the Asian Development Bank, tranche 4, </w:t>
      </w:r>
      <w:r w:rsidR="006D40D3">
        <w:rPr>
          <w:rFonts w:ascii="Times New Roman" w:hAnsi="Times New Roman"/>
          <w:sz w:val="24"/>
          <w:szCs w:val="24"/>
          <w:lang w:val="en-US"/>
        </w:rPr>
        <w:t>“</w:t>
      </w:r>
      <w:proofErr w:type="spellStart"/>
      <w:r w:rsidRPr="00622420">
        <w:rPr>
          <w:rFonts w:ascii="Times New Roman" w:hAnsi="Times New Roman"/>
          <w:sz w:val="24"/>
          <w:szCs w:val="24"/>
          <w:lang w:val="en-US"/>
        </w:rPr>
        <w:t>Damu</w:t>
      </w:r>
      <w:proofErr w:type="spellEnd"/>
      <w:r w:rsidR="006D40D3">
        <w:rPr>
          <w:rFonts w:ascii="Times New Roman" w:hAnsi="Times New Roman"/>
          <w:sz w:val="24"/>
          <w:szCs w:val="24"/>
          <w:lang w:val="en-US"/>
        </w:rPr>
        <w:t>-</w:t>
      </w:r>
      <w:r w:rsidRPr="00622420">
        <w:rPr>
          <w:rFonts w:ascii="Times New Roman" w:hAnsi="Times New Roman"/>
          <w:sz w:val="24"/>
          <w:szCs w:val="24"/>
          <w:lang w:val="en-US"/>
        </w:rPr>
        <w:t>Micro</w:t>
      </w:r>
      <w:r w:rsidR="006D40D3">
        <w:rPr>
          <w:rFonts w:ascii="Times New Roman" w:hAnsi="Times New Roman"/>
          <w:sz w:val="24"/>
          <w:szCs w:val="24"/>
          <w:lang w:val="en-US"/>
        </w:rPr>
        <w:t>”</w:t>
      </w:r>
      <w:r w:rsidRPr="00622420">
        <w:rPr>
          <w:rFonts w:ascii="Times New Roman" w:hAnsi="Times New Roman"/>
          <w:sz w:val="24"/>
          <w:szCs w:val="24"/>
          <w:lang w:val="en-US"/>
        </w:rPr>
        <w:t>, funding on the principles of Islamic financing, etc.</w:t>
      </w:r>
    </w:p>
    <w:p w:rsidR="006E03BC" w:rsidRPr="00622420" w:rsidRDefault="006E03BC" w:rsidP="006E03BC">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 xml:space="preserve">During the period from 2010 to 2023, more than 73 thousand borrowers were financed through the conditional placement tool in the amount of more than 2,505 billion </w:t>
      </w:r>
      <w:proofErr w:type="spellStart"/>
      <w:r w:rsidRPr="00622420">
        <w:rPr>
          <w:rFonts w:ascii="Times New Roman" w:hAnsi="Times New Roman"/>
          <w:sz w:val="24"/>
          <w:szCs w:val="24"/>
          <w:lang w:val="en-US"/>
        </w:rPr>
        <w:t>tenge</w:t>
      </w:r>
      <w:proofErr w:type="spellEnd"/>
      <w:r w:rsidRPr="00622420">
        <w:rPr>
          <w:rFonts w:ascii="Times New Roman" w:hAnsi="Times New Roman"/>
          <w:sz w:val="24"/>
          <w:szCs w:val="24"/>
          <w:lang w:val="en-US"/>
        </w:rPr>
        <w:t>.</w:t>
      </w:r>
    </w:p>
    <w:p w:rsidR="008952AF" w:rsidRPr="00622420" w:rsidRDefault="008952AF" w:rsidP="00B66E57">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Further implementation of the programs of conditional placement of funds in financial institutions will contribute to increasing the accessibility of MSMEs to credit resources, through additional funding of STBs, MFIs, LCs and the establishment of restrictive conditions for the amount of remuneration, as well as reducing the imbalance in the distribution of loans in the regional and sectoral sectors.</w:t>
      </w:r>
    </w:p>
    <w:p w:rsidR="00F10B6F" w:rsidRPr="00622420" w:rsidRDefault="00F10B6F" w:rsidP="00B66E57">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The sources of funds for the implementation of conditional placement programs will be both the Fund's own funds and those raised from local executive bodies and international financial institutions.</w:t>
      </w:r>
    </w:p>
    <w:p w:rsidR="0006432A" w:rsidRPr="001F748C" w:rsidRDefault="0006432A" w:rsidP="00E30F2D">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ru-RU"/>
        </w:rPr>
      </w:pPr>
      <w:r w:rsidRPr="00622420">
        <w:rPr>
          <w:rFonts w:ascii="Times New Roman" w:hAnsi="Times New Roman"/>
          <w:sz w:val="24"/>
          <w:szCs w:val="24"/>
          <w:lang w:val="en-US"/>
        </w:rPr>
        <w:t xml:space="preserve">Also, within the framework of the National Fund of the Republic of Kazakhstan, the Fund will continue the conditional placement of funds in the STB for further lending to the </w:t>
      </w:r>
      <w:r w:rsidR="006D40D3">
        <w:rPr>
          <w:rFonts w:ascii="Times New Roman" w:hAnsi="Times New Roman"/>
          <w:sz w:val="24"/>
          <w:szCs w:val="24"/>
          <w:lang w:val="en-US"/>
        </w:rPr>
        <w:t>MSME</w:t>
      </w:r>
      <w:r w:rsidRPr="00622420">
        <w:rPr>
          <w:rFonts w:ascii="Times New Roman" w:hAnsi="Times New Roman"/>
          <w:sz w:val="24"/>
          <w:szCs w:val="24"/>
          <w:lang w:val="en-US"/>
        </w:rPr>
        <w:t xml:space="preserve">, in accordance with the message of President </w:t>
      </w:r>
      <w:proofErr w:type="spellStart"/>
      <w:r w:rsidRPr="00622420">
        <w:rPr>
          <w:rFonts w:ascii="Times New Roman" w:hAnsi="Times New Roman"/>
          <w:sz w:val="24"/>
          <w:szCs w:val="24"/>
          <w:lang w:val="en-US"/>
        </w:rPr>
        <w:t>Tokayev</w:t>
      </w:r>
      <w:proofErr w:type="spellEnd"/>
      <w:r w:rsidRPr="00622420">
        <w:rPr>
          <w:rFonts w:ascii="Times New Roman" w:hAnsi="Times New Roman"/>
          <w:sz w:val="24"/>
          <w:szCs w:val="24"/>
          <w:lang w:val="en-US"/>
        </w:rPr>
        <w:t xml:space="preserve"> K.K. to the people of September 01, 2023 "Economic Course of </w:t>
      </w:r>
      <w:r w:rsidR="00486E9A">
        <w:rPr>
          <w:rFonts w:ascii="Times New Roman" w:hAnsi="Times New Roman"/>
          <w:sz w:val="24"/>
          <w:szCs w:val="24"/>
          <w:lang w:val="en-US"/>
        </w:rPr>
        <w:t>Fair</w:t>
      </w:r>
      <w:r w:rsidRPr="00622420">
        <w:rPr>
          <w:rFonts w:ascii="Times New Roman" w:hAnsi="Times New Roman"/>
          <w:sz w:val="24"/>
          <w:szCs w:val="24"/>
          <w:lang w:val="en-US"/>
        </w:rPr>
        <w:t xml:space="preserve"> Kazakhstan": "At the same time, part of the Fund's funds can and should be used now to finance strategic projects that will determine the appearance of Kazakhstan's future. The National Fund is already financing a number of large projects. But we lack consistency in the selection of projects. Therefore, it is required to provide a comprehensive examination of the incoming proposals, so that each </w:t>
      </w:r>
      <w:proofErr w:type="spellStart"/>
      <w:r w:rsidRPr="00622420">
        <w:rPr>
          <w:rFonts w:ascii="Times New Roman" w:hAnsi="Times New Roman"/>
          <w:sz w:val="24"/>
          <w:szCs w:val="24"/>
          <w:lang w:val="en-US"/>
        </w:rPr>
        <w:t>tenge</w:t>
      </w:r>
      <w:proofErr w:type="spellEnd"/>
      <w:r w:rsidRPr="00622420">
        <w:rPr>
          <w:rFonts w:ascii="Times New Roman" w:hAnsi="Times New Roman"/>
          <w:sz w:val="24"/>
          <w:szCs w:val="24"/>
          <w:lang w:val="en-US"/>
        </w:rPr>
        <w:t xml:space="preserve"> from the National Fund brings a tangible return. </w:t>
      </w:r>
      <w:r w:rsidRPr="001F748C">
        <w:rPr>
          <w:rFonts w:ascii="Times New Roman" w:hAnsi="Times New Roman"/>
          <w:sz w:val="24"/>
          <w:szCs w:val="24"/>
          <w:lang w:val="ru-RU"/>
        </w:rPr>
        <w:t>"</w:t>
      </w:r>
    </w:p>
    <w:p w:rsidR="00F10B6F" w:rsidRPr="00622420" w:rsidRDefault="00F10B6F" w:rsidP="00B66E57">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 xml:space="preserve">As part of achieving the planned level of MSME coverage of </w:t>
      </w:r>
      <w:r w:rsidR="006011B4" w:rsidRPr="00622420">
        <w:rPr>
          <w:rFonts w:ascii="Times New Roman" w:hAnsi="Times New Roman"/>
          <w:sz w:val="24"/>
          <w:szCs w:val="24"/>
          <w:lang w:val="en-US"/>
        </w:rPr>
        <w:t xml:space="preserve">the Fund's financial programs, including the </w:t>
      </w:r>
      <w:r w:rsidR="00D01758" w:rsidRPr="00622420">
        <w:rPr>
          <w:rFonts w:ascii="Times New Roman" w:hAnsi="Times New Roman"/>
          <w:sz w:val="24"/>
          <w:szCs w:val="24"/>
          <w:lang w:val="en-US"/>
        </w:rPr>
        <w:t xml:space="preserve">development </w:t>
      </w:r>
      <w:r w:rsidR="006011B4" w:rsidRPr="00622420">
        <w:rPr>
          <w:rFonts w:ascii="Times New Roman" w:hAnsi="Times New Roman"/>
          <w:sz w:val="24"/>
          <w:szCs w:val="24"/>
          <w:lang w:val="en-US"/>
        </w:rPr>
        <w:t>of conditional placement instruments, the Fund will continue to expand its line of concessional lending products</w:t>
      </w:r>
      <w:r w:rsidR="00D01758" w:rsidRPr="00622420">
        <w:rPr>
          <w:rFonts w:ascii="Times New Roman" w:hAnsi="Times New Roman"/>
          <w:sz w:val="24"/>
          <w:szCs w:val="24"/>
          <w:lang w:val="en-US"/>
        </w:rPr>
        <w:t>:</w:t>
      </w:r>
    </w:p>
    <w:p w:rsidR="00D01758" w:rsidRPr="00622420" w:rsidRDefault="00D01758" w:rsidP="00D01758">
      <w:pPr>
        <w:pStyle w:val="af1"/>
        <w:tabs>
          <w:tab w:val="left" w:pos="567"/>
          <w:tab w:val="left" w:pos="709"/>
          <w:tab w:val="left" w:pos="851"/>
        </w:tabs>
        <w:spacing w:after="0" w:line="240" w:lineRule="auto"/>
        <w:ind w:left="426"/>
        <w:jc w:val="both"/>
        <w:rPr>
          <w:rFonts w:ascii="Times New Roman" w:hAnsi="Times New Roman"/>
          <w:sz w:val="24"/>
          <w:szCs w:val="24"/>
          <w:lang w:val="en-US"/>
        </w:rPr>
      </w:pPr>
      <w:r w:rsidRPr="00622420">
        <w:rPr>
          <w:rFonts w:ascii="Times New Roman" w:hAnsi="Times New Roman"/>
          <w:sz w:val="24"/>
          <w:szCs w:val="24"/>
          <w:lang w:val="en-US"/>
        </w:rPr>
        <w:t>-</w:t>
      </w:r>
      <w:r w:rsidR="0054788C" w:rsidRPr="00622420">
        <w:rPr>
          <w:rFonts w:ascii="Times New Roman" w:hAnsi="Times New Roman"/>
          <w:sz w:val="24"/>
          <w:szCs w:val="24"/>
          <w:lang w:val="en-US"/>
        </w:rPr>
        <w:t xml:space="preserve"> financing of </w:t>
      </w:r>
      <w:r w:rsidR="006D40D3">
        <w:rPr>
          <w:rFonts w:ascii="Times New Roman" w:hAnsi="Times New Roman"/>
          <w:sz w:val="24"/>
          <w:szCs w:val="24"/>
          <w:lang w:val="en-US"/>
        </w:rPr>
        <w:t>MSME</w:t>
      </w:r>
      <w:r w:rsidR="0054788C" w:rsidRPr="00622420">
        <w:rPr>
          <w:rFonts w:ascii="Times New Roman" w:hAnsi="Times New Roman"/>
          <w:sz w:val="24"/>
          <w:szCs w:val="24"/>
          <w:lang w:val="en-US"/>
        </w:rPr>
        <w:t xml:space="preserve"> through STB/MFI/LC,</w:t>
      </w:r>
    </w:p>
    <w:p w:rsidR="0054788C" w:rsidRPr="00622420" w:rsidRDefault="0054788C" w:rsidP="00D01758">
      <w:pPr>
        <w:pStyle w:val="af1"/>
        <w:tabs>
          <w:tab w:val="left" w:pos="567"/>
          <w:tab w:val="left" w:pos="709"/>
          <w:tab w:val="left" w:pos="851"/>
        </w:tabs>
        <w:spacing w:after="0" w:line="240" w:lineRule="auto"/>
        <w:ind w:left="426"/>
        <w:jc w:val="both"/>
        <w:rPr>
          <w:rFonts w:ascii="Times New Roman" w:hAnsi="Times New Roman"/>
          <w:sz w:val="24"/>
          <w:szCs w:val="24"/>
          <w:lang w:val="en-US"/>
        </w:rPr>
      </w:pPr>
      <w:r w:rsidRPr="00622420">
        <w:rPr>
          <w:rFonts w:ascii="Times New Roman" w:hAnsi="Times New Roman"/>
          <w:sz w:val="24"/>
          <w:szCs w:val="24"/>
          <w:lang w:val="en-US"/>
        </w:rPr>
        <w:t>- financing of leasing transactions;</w:t>
      </w:r>
    </w:p>
    <w:p w:rsidR="0054788C" w:rsidRPr="00622420" w:rsidRDefault="0054788C" w:rsidP="00D01758">
      <w:pPr>
        <w:pStyle w:val="af1"/>
        <w:tabs>
          <w:tab w:val="left" w:pos="567"/>
          <w:tab w:val="left" w:pos="709"/>
          <w:tab w:val="left" w:pos="851"/>
        </w:tabs>
        <w:spacing w:after="0" w:line="240" w:lineRule="auto"/>
        <w:ind w:left="426"/>
        <w:jc w:val="both"/>
        <w:rPr>
          <w:rFonts w:ascii="Times New Roman" w:hAnsi="Times New Roman"/>
          <w:sz w:val="24"/>
          <w:szCs w:val="24"/>
          <w:lang w:val="en-US"/>
        </w:rPr>
      </w:pPr>
      <w:r w:rsidRPr="00622420">
        <w:rPr>
          <w:rFonts w:ascii="Times New Roman" w:hAnsi="Times New Roman"/>
          <w:sz w:val="24"/>
          <w:szCs w:val="24"/>
          <w:lang w:val="en-US"/>
        </w:rPr>
        <w:t>- development of the microfinance sector, through programs for placing funds in MFIs;</w:t>
      </w:r>
    </w:p>
    <w:p w:rsidR="0054788C" w:rsidRPr="00622420" w:rsidRDefault="0054788C" w:rsidP="00D01758">
      <w:pPr>
        <w:pStyle w:val="af1"/>
        <w:tabs>
          <w:tab w:val="left" w:pos="567"/>
          <w:tab w:val="left" w:pos="709"/>
          <w:tab w:val="left" w:pos="851"/>
        </w:tabs>
        <w:spacing w:after="0" w:line="240" w:lineRule="auto"/>
        <w:ind w:left="426"/>
        <w:jc w:val="both"/>
        <w:rPr>
          <w:rFonts w:ascii="Times New Roman" w:hAnsi="Times New Roman"/>
          <w:sz w:val="24"/>
          <w:szCs w:val="24"/>
          <w:lang w:val="en-US"/>
        </w:rPr>
      </w:pPr>
      <w:r w:rsidRPr="00622420">
        <w:rPr>
          <w:rFonts w:ascii="Times New Roman" w:hAnsi="Times New Roman"/>
          <w:sz w:val="24"/>
          <w:szCs w:val="24"/>
          <w:lang w:val="en-US"/>
        </w:rPr>
        <w:t>- financing of franchising and factoring transactions in order to expand the scope of support from the Fund of beginners and existing entrepreneurs;</w:t>
      </w:r>
    </w:p>
    <w:p w:rsidR="0038379A" w:rsidRPr="00622420" w:rsidRDefault="0038379A" w:rsidP="00D01758">
      <w:pPr>
        <w:pStyle w:val="af1"/>
        <w:tabs>
          <w:tab w:val="left" w:pos="567"/>
          <w:tab w:val="left" w:pos="709"/>
          <w:tab w:val="left" w:pos="851"/>
        </w:tabs>
        <w:spacing w:after="0" w:line="240" w:lineRule="auto"/>
        <w:ind w:left="426"/>
        <w:jc w:val="both"/>
        <w:rPr>
          <w:rFonts w:ascii="Times New Roman" w:hAnsi="Times New Roman"/>
          <w:sz w:val="24"/>
          <w:szCs w:val="24"/>
          <w:lang w:val="en-US"/>
        </w:rPr>
      </w:pPr>
      <w:r w:rsidRPr="00622420">
        <w:rPr>
          <w:rFonts w:ascii="Times New Roman" w:hAnsi="Times New Roman"/>
          <w:sz w:val="24"/>
          <w:szCs w:val="24"/>
          <w:lang w:val="en-US"/>
        </w:rPr>
        <w:t>- development of the Islamic financing program by allocating funds to potential counterparties - program participants;</w:t>
      </w:r>
    </w:p>
    <w:p w:rsidR="00C9385E" w:rsidRPr="00622420" w:rsidRDefault="0038379A" w:rsidP="003B33A3">
      <w:pPr>
        <w:pStyle w:val="af1"/>
        <w:tabs>
          <w:tab w:val="left" w:pos="567"/>
          <w:tab w:val="left" w:pos="709"/>
          <w:tab w:val="left" w:pos="851"/>
        </w:tabs>
        <w:spacing w:after="0" w:line="240" w:lineRule="auto"/>
        <w:ind w:left="426"/>
        <w:jc w:val="both"/>
        <w:rPr>
          <w:rFonts w:ascii="Times New Roman" w:hAnsi="Times New Roman"/>
          <w:sz w:val="24"/>
          <w:szCs w:val="24"/>
          <w:lang w:val="en-US"/>
        </w:rPr>
      </w:pPr>
      <w:r w:rsidRPr="00622420">
        <w:rPr>
          <w:rFonts w:ascii="Times New Roman" w:hAnsi="Times New Roman"/>
          <w:sz w:val="24"/>
          <w:szCs w:val="24"/>
          <w:lang w:val="en-US"/>
        </w:rPr>
        <w:t>-</w:t>
      </w:r>
      <w:r w:rsidR="008911B5" w:rsidRPr="00622420">
        <w:rPr>
          <w:rFonts w:ascii="Times New Roman" w:hAnsi="Times New Roman"/>
          <w:sz w:val="24"/>
          <w:szCs w:val="24"/>
          <w:lang w:val="en-US"/>
        </w:rPr>
        <w:t xml:space="preserve"> Development and implementation of a program of preferential lending for women entrepreneurs.</w:t>
      </w:r>
    </w:p>
    <w:p w:rsidR="002322E1" w:rsidRPr="00622420" w:rsidRDefault="002322E1" w:rsidP="002322E1">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u w:val="single"/>
          <w:lang w:val="en-US"/>
        </w:rPr>
        <w:t>The results of this work of the Fund will be measured by the following KPIs</w:t>
      </w:r>
      <w:r w:rsidRPr="00622420">
        <w:rPr>
          <w:rFonts w:ascii="Times New Roman" w:hAnsi="Times New Roman"/>
          <w:sz w:val="24"/>
          <w:szCs w:val="24"/>
          <w:lang w:val="en-US"/>
        </w:rPr>
        <w:t>:</w:t>
      </w:r>
    </w:p>
    <w:p w:rsidR="002322E1" w:rsidRPr="00622420" w:rsidRDefault="002322E1" w:rsidP="002322E1">
      <w:pPr>
        <w:tabs>
          <w:tab w:val="left" w:pos="567"/>
          <w:tab w:val="left" w:pos="709"/>
          <w:tab w:val="left" w:pos="851"/>
        </w:tabs>
        <w:jc w:val="both"/>
        <w:rPr>
          <w:i/>
          <w:color w:val="auto"/>
          <w:lang w:val="en-US"/>
        </w:rPr>
      </w:pPr>
      <w:r w:rsidRPr="00622420">
        <w:rPr>
          <w:color w:val="auto"/>
          <w:lang w:val="en-US"/>
        </w:rPr>
        <w:t>- The share of MSMEs that received financial support to the total number of operating MSMEs in the market</w:t>
      </w:r>
      <w:r w:rsidR="00231E7B" w:rsidRPr="00622420">
        <w:rPr>
          <w:color w:val="auto"/>
          <w:lang w:val="en-US"/>
        </w:rPr>
        <w:t xml:space="preserve"> of 5.3</w:t>
      </w:r>
      <w:r w:rsidRPr="00622420">
        <w:rPr>
          <w:color w:val="auto"/>
          <w:lang w:val="en-US"/>
        </w:rPr>
        <w:t>% by 2033.</w:t>
      </w:r>
    </w:p>
    <w:p w:rsidR="002322E1" w:rsidRPr="00622420" w:rsidRDefault="002322E1" w:rsidP="003B33A3">
      <w:pPr>
        <w:pStyle w:val="af1"/>
        <w:tabs>
          <w:tab w:val="left" w:pos="567"/>
          <w:tab w:val="left" w:pos="709"/>
          <w:tab w:val="left" w:pos="851"/>
        </w:tabs>
        <w:spacing w:after="0" w:line="240" w:lineRule="auto"/>
        <w:ind w:left="426"/>
        <w:jc w:val="both"/>
        <w:rPr>
          <w:rFonts w:ascii="Times New Roman" w:hAnsi="Times New Roman"/>
          <w:sz w:val="24"/>
          <w:szCs w:val="24"/>
          <w:lang w:val="en-US"/>
        </w:rPr>
      </w:pPr>
    </w:p>
    <w:p w:rsidR="00C9385E" w:rsidRPr="00622420" w:rsidRDefault="00C9385E" w:rsidP="00C9385E">
      <w:pPr>
        <w:tabs>
          <w:tab w:val="left" w:pos="567"/>
        </w:tabs>
        <w:ind w:firstLine="567"/>
        <w:jc w:val="both"/>
        <w:rPr>
          <w:b/>
          <w:color w:val="auto"/>
          <w:lang w:val="en-US"/>
        </w:rPr>
      </w:pPr>
      <w:r w:rsidRPr="00622420">
        <w:rPr>
          <w:b/>
          <w:color w:val="auto"/>
          <w:u w:val="single"/>
          <w:lang w:val="en-US"/>
        </w:rPr>
        <w:t>2. Increase in the share of average entrepreneurs in the total number of supported entrepreneurs</w:t>
      </w:r>
    </w:p>
    <w:p w:rsidR="00637150" w:rsidRPr="00622420" w:rsidRDefault="00637150" w:rsidP="00C9385E">
      <w:pPr>
        <w:tabs>
          <w:tab w:val="left" w:pos="567"/>
        </w:tabs>
        <w:ind w:firstLine="567"/>
        <w:jc w:val="both"/>
        <w:rPr>
          <w:i/>
          <w:color w:val="auto"/>
          <w:lang w:val="en-US"/>
        </w:rPr>
      </w:pPr>
    </w:p>
    <w:p w:rsidR="000A42C2" w:rsidRPr="00622420" w:rsidRDefault="004A1F75" w:rsidP="00B66E57">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 xml:space="preserve">In accordance with the instructions of the Head of State at the opening of the first session of the Parliament of the Republic of Kazakhstan of the VIII convocation </w:t>
      </w:r>
      <w:r w:rsidR="005F6756">
        <w:rPr>
          <w:rFonts w:ascii="Times New Roman" w:hAnsi="Times New Roman"/>
          <w:sz w:val="24"/>
          <w:szCs w:val="24"/>
          <w:lang w:val="en-US"/>
        </w:rPr>
        <w:t>dated</w:t>
      </w:r>
      <w:r w:rsidRPr="00622420">
        <w:rPr>
          <w:rFonts w:ascii="Times New Roman" w:hAnsi="Times New Roman"/>
          <w:sz w:val="24"/>
          <w:szCs w:val="24"/>
          <w:lang w:val="en-US"/>
        </w:rPr>
        <w:t xml:space="preserve"> March 29, 2023 "To develop new integrated approaches to the development of medium-sized enterprises by improving tax legislation, the Entrepreneurial Code, the system of state support and other measures," as well as in </w:t>
      </w:r>
      <w:r w:rsidRPr="00622420">
        <w:rPr>
          <w:rFonts w:ascii="Times New Roman" w:hAnsi="Times New Roman"/>
          <w:sz w:val="24"/>
          <w:szCs w:val="24"/>
          <w:lang w:val="en-US"/>
        </w:rPr>
        <w:lastRenderedPageBreak/>
        <w:t xml:space="preserve">accordance </w:t>
      </w:r>
      <w:r w:rsidR="000A42C2" w:rsidRPr="00622420">
        <w:rPr>
          <w:rFonts w:ascii="Times New Roman" w:hAnsi="Times New Roman"/>
          <w:sz w:val="24"/>
          <w:szCs w:val="24"/>
          <w:lang w:val="en-US"/>
        </w:rPr>
        <w:t xml:space="preserve">with the message of the Head of State to the people </w:t>
      </w:r>
      <w:r w:rsidR="00386DD3">
        <w:rPr>
          <w:rFonts w:ascii="Times New Roman" w:hAnsi="Times New Roman"/>
          <w:sz w:val="24"/>
          <w:szCs w:val="24"/>
          <w:lang w:val="en-US"/>
        </w:rPr>
        <w:t>dated</w:t>
      </w:r>
      <w:r w:rsidR="000A42C2" w:rsidRPr="00622420">
        <w:rPr>
          <w:rFonts w:ascii="Times New Roman" w:hAnsi="Times New Roman"/>
          <w:sz w:val="24"/>
          <w:szCs w:val="24"/>
          <w:lang w:val="en-US"/>
        </w:rPr>
        <w:t xml:space="preserve"> September 01, 2023 "Economic Course of Fair Kazakhstan": "The measures taken in recent years have ensured stable growth of small and large businesses. However, the pace of development of medium-sized enterprises is insufficient. For a successful transition to a new economic model, you will have to raise it almost manually.</w:t>
      </w:r>
    </w:p>
    <w:p w:rsidR="003C7972" w:rsidRPr="001F748C" w:rsidRDefault="00763AAA" w:rsidP="00B66E57">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rPr>
      </w:pPr>
      <w:r w:rsidRPr="00622420">
        <w:rPr>
          <w:rFonts w:ascii="Times New Roman" w:hAnsi="Times New Roman"/>
          <w:sz w:val="24"/>
          <w:szCs w:val="24"/>
          <w:lang w:val="en-US"/>
        </w:rPr>
        <w:t xml:space="preserve">As the analysis given in the Concept for the Development of Small and Medium Enterprises in Kazakhstan until 2030 shows: small enterprises are not able to solve the problem </w:t>
      </w:r>
      <w:r w:rsidRPr="001F748C">
        <w:rPr>
          <w:rFonts w:ascii="Times New Roman" w:hAnsi="Times New Roman"/>
          <w:sz w:val="24"/>
          <w:szCs w:val="24"/>
        </w:rPr>
        <w:t>of creating</w:t>
      </w:r>
      <w:r w:rsidR="00973D0A" w:rsidRPr="001F748C">
        <w:rPr>
          <w:rFonts w:ascii="Times New Roman" w:hAnsi="Times New Roman"/>
          <w:sz w:val="24"/>
          <w:szCs w:val="24"/>
        </w:rPr>
        <w:t xml:space="preserve"> new high-quality jobs, in</w:t>
      </w:r>
      <w:r w:rsidRPr="001F748C">
        <w:rPr>
          <w:rFonts w:ascii="Times New Roman" w:hAnsi="Times New Roman"/>
          <w:sz w:val="24"/>
          <w:szCs w:val="24"/>
        </w:rPr>
        <w:t xml:space="preserve"> terms of contribution to GDP and average output, the economic effect of medium-sized enterprises significantly exceeds the indicators of small enterprises.</w:t>
      </w:r>
      <w:r w:rsidR="003C7972" w:rsidRPr="00622420">
        <w:rPr>
          <w:rFonts w:ascii="Times New Roman" w:hAnsi="Times New Roman"/>
          <w:sz w:val="24"/>
          <w:szCs w:val="24"/>
          <w:lang w:val="en-US"/>
        </w:rPr>
        <w:t xml:space="preserve"> The number of operating small business entities and employment</w:t>
      </w:r>
      <w:r w:rsidR="003C7972" w:rsidRPr="001F748C">
        <w:rPr>
          <w:rFonts w:ascii="Times New Roman" w:hAnsi="Times New Roman"/>
          <w:sz w:val="24"/>
          <w:szCs w:val="24"/>
        </w:rPr>
        <w:t xml:space="preserve"> in small </w:t>
      </w:r>
      <w:r w:rsidR="00386DD3">
        <w:rPr>
          <w:rFonts w:ascii="Times New Roman" w:hAnsi="Times New Roman"/>
          <w:sz w:val="24"/>
          <w:szCs w:val="24"/>
          <w:lang w:val="en-US"/>
        </w:rPr>
        <w:t>enterprises</w:t>
      </w:r>
      <w:r w:rsidR="003C7972" w:rsidRPr="00622420">
        <w:rPr>
          <w:rFonts w:ascii="Times New Roman" w:hAnsi="Times New Roman"/>
          <w:sz w:val="24"/>
          <w:szCs w:val="24"/>
          <w:lang w:val="en-US"/>
        </w:rPr>
        <w:t xml:space="preserve"> show faster growth rates.</w:t>
      </w:r>
    </w:p>
    <w:p w:rsidR="00763AAA" w:rsidRPr="00622420" w:rsidRDefault="00763AAA" w:rsidP="00B66E57">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In this regard,</w:t>
      </w:r>
      <w:r w:rsidR="00F868B1" w:rsidRPr="00622420">
        <w:rPr>
          <w:rFonts w:ascii="Times New Roman" w:hAnsi="Times New Roman"/>
          <w:sz w:val="24"/>
          <w:szCs w:val="24"/>
          <w:lang w:val="en-US"/>
        </w:rPr>
        <w:t xml:space="preserve"> there is a need to provide</w:t>
      </w:r>
      <w:r w:rsidR="00973D0A" w:rsidRPr="00622420">
        <w:rPr>
          <w:rFonts w:ascii="Times New Roman" w:hAnsi="Times New Roman"/>
          <w:sz w:val="24"/>
          <w:szCs w:val="24"/>
          <w:lang w:val="en-US"/>
        </w:rPr>
        <w:t xml:space="preserve"> priority support to entrepreneurs who have the potential for growth and strive to grow further.</w:t>
      </w:r>
    </w:p>
    <w:p w:rsidR="00233C19" w:rsidRPr="00622420" w:rsidRDefault="003C7972" w:rsidP="00B66E57">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 xml:space="preserve">Within the framework of the developed </w:t>
      </w:r>
      <w:r w:rsidR="0075630E" w:rsidRPr="00622420">
        <w:rPr>
          <w:rFonts w:ascii="Times New Roman" w:hAnsi="Times New Roman"/>
          <w:sz w:val="24"/>
          <w:szCs w:val="24"/>
          <w:lang w:val="en-US"/>
        </w:rPr>
        <w:t>entrepreneurship development</w:t>
      </w:r>
      <w:r w:rsidRPr="00622420">
        <w:rPr>
          <w:rFonts w:ascii="Times New Roman" w:hAnsi="Times New Roman"/>
          <w:sz w:val="24"/>
          <w:szCs w:val="24"/>
          <w:lang w:val="en-US"/>
        </w:rPr>
        <w:t xml:space="preserve"> program "Business Roadmap," one of the</w:t>
      </w:r>
      <w:r w:rsidR="000A42C2" w:rsidRPr="00622420">
        <w:rPr>
          <w:rFonts w:ascii="Times New Roman" w:hAnsi="Times New Roman"/>
          <w:sz w:val="24"/>
          <w:szCs w:val="24"/>
          <w:lang w:val="en-US"/>
        </w:rPr>
        <w:t xml:space="preserve"> key</w:t>
      </w:r>
      <w:r w:rsidRPr="00622420">
        <w:rPr>
          <w:rFonts w:ascii="Times New Roman" w:hAnsi="Times New Roman"/>
          <w:sz w:val="24"/>
          <w:szCs w:val="24"/>
          <w:lang w:val="en-US"/>
        </w:rPr>
        <w:t xml:space="preserve"> tasks is to stimulate the transition of small businesses to </w:t>
      </w:r>
      <w:r w:rsidR="007F11F3">
        <w:rPr>
          <w:rFonts w:ascii="Times New Roman" w:hAnsi="Times New Roman"/>
          <w:sz w:val="24"/>
          <w:szCs w:val="24"/>
          <w:lang w:val="en-US"/>
        </w:rPr>
        <w:t>medium-sized enterprises</w:t>
      </w:r>
      <w:r w:rsidRPr="00622420">
        <w:rPr>
          <w:rFonts w:ascii="Times New Roman" w:hAnsi="Times New Roman"/>
          <w:sz w:val="24"/>
          <w:szCs w:val="24"/>
          <w:lang w:val="en-US"/>
        </w:rPr>
        <w:t>, which is provided by the expansion of state support through the "economic elevator" system.</w:t>
      </w:r>
      <w:r w:rsidR="00E42C6B" w:rsidRPr="00622420">
        <w:rPr>
          <w:rFonts w:ascii="Times New Roman" w:hAnsi="Times New Roman"/>
          <w:sz w:val="24"/>
          <w:szCs w:val="24"/>
          <w:lang w:val="en-US"/>
        </w:rPr>
        <w:t xml:space="preserve"> It is planned to provide for a requirement</w:t>
      </w:r>
      <w:r w:rsidR="00157EDB" w:rsidRPr="00622420">
        <w:rPr>
          <w:rFonts w:ascii="Times New Roman" w:hAnsi="Times New Roman"/>
          <w:sz w:val="24"/>
          <w:szCs w:val="24"/>
          <w:lang w:val="en-US"/>
        </w:rPr>
        <w:t xml:space="preserve"> for supported projects of</w:t>
      </w:r>
      <w:r w:rsidR="00E42C6B" w:rsidRPr="00622420">
        <w:rPr>
          <w:rFonts w:ascii="Times New Roman" w:hAnsi="Times New Roman"/>
          <w:sz w:val="24"/>
          <w:szCs w:val="24"/>
          <w:lang w:val="en-US"/>
        </w:rPr>
        <w:t xml:space="preserve"> small businesses</w:t>
      </w:r>
      <w:r w:rsidR="00157EDB" w:rsidRPr="00622420">
        <w:rPr>
          <w:rFonts w:ascii="Times New Roman" w:hAnsi="Times New Roman"/>
          <w:sz w:val="24"/>
          <w:szCs w:val="24"/>
          <w:lang w:val="en-US"/>
        </w:rPr>
        <w:t xml:space="preserve"> to confirm the transition</w:t>
      </w:r>
      <w:r w:rsidR="00E42C6B" w:rsidRPr="00622420">
        <w:rPr>
          <w:rFonts w:ascii="Times New Roman" w:hAnsi="Times New Roman"/>
          <w:sz w:val="24"/>
          <w:szCs w:val="24"/>
          <w:lang w:val="en-US"/>
        </w:rPr>
        <w:t xml:space="preserve"> from small to </w:t>
      </w:r>
      <w:r w:rsidR="007F11F3">
        <w:rPr>
          <w:rFonts w:ascii="Times New Roman" w:hAnsi="Times New Roman"/>
          <w:sz w:val="24"/>
          <w:szCs w:val="24"/>
          <w:lang w:val="en-US"/>
        </w:rPr>
        <w:t>medium-sized enterprises</w:t>
      </w:r>
      <w:r w:rsidR="00E42C6B" w:rsidRPr="00622420">
        <w:rPr>
          <w:rFonts w:ascii="Times New Roman" w:hAnsi="Times New Roman"/>
          <w:sz w:val="24"/>
          <w:szCs w:val="24"/>
          <w:lang w:val="en-US"/>
        </w:rPr>
        <w:t xml:space="preserve"> </w:t>
      </w:r>
      <w:r w:rsidR="00157EDB" w:rsidRPr="00622420">
        <w:rPr>
          <w:rFonts w:ascii="Times New Roman" w:hAnsi="Times New Roman"/>
          <w:sz w:val="24"/>
          <w:szCs w:val="24"/>
          <w:lang w:val="en-US"/>
        </w:rPr>
        <w:t>after 3 years. Thus, the proposed measures of state support will stimulate business to enlarge, which will create a competitive environment, as well as reduce the social burden, increase jobs, contribute to the growth of household incomes and the formation of entrepreneurs of a new format.</w:t>
      </w:r>
    </w:p>
    <w:p w:rsidR="002D561D" w:rsidRPr="00622420" w:rsidRDefault="00284D7B" w:rsidP="00B66E57">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The implementation of</w:t>
      </w:r>
      <w:r w:rsidR="006C47F3" w:rsidRPr="00622420">
        <w:rPr>
          <w:rFonts w:ascii="Times New Roman" w:hAnsi="Times New Roman"/>
          <w:sz w:val="24"/>
          <w:szCs w:val="24"/>
          <w:lang w:val="en-US"/>
        </w:rPr>
        <w:t xml:space="preserve"> the above</w:t>
      </w:r>
      <w:r w:rsidRPr="00622420">
        <w:rPr>
          <w:rFonts w:ascii="Times New Roman" w:hAnsi="Times New Roman"/>
          <w:sz w:val="24"/>
          <w:szCs w:val="24"/>
          <w:lang w:val="en-US"/>
        </w:rPr>
        <w:t xml:space="preserve"> measures</w:t>
      </w:r>
      <w:r w:rsidR="002D561D" w:rsidRPr="00622420">
        <w:rPr>
          <w:rFonts w:ascii="Times New Roman" w:hAnsi="Times New Roman"/>
          <w:sz w:val="24"/>
          <w:szCs w:val="24"/>
          <w:lang w:val="en-US"/>
        </w:rPr>
        <w:t xml:space="preserve"> of state support for </w:t>
      </w:r>
      <w:r w:rsidR="007F11F3">
        <w:rPr>
          <w:rFonts w:ascii="Times New Roman" w:hAnsi="Times New Roman"/>
          <w:sz w:val="24"/>
          <w:szCs w:val="24"/>
          <w:lang w:val="en-US"/>
        </w:rPr>
        <w:t>medium-sized enterprises</w:t>
      </w:r>
      <w:r w:rsidR="006C47F3" w:rsidRPr="00622420">
        <w:rPr>
          <w:rFonts w:ascii="Times New Roman" w:hAnsi="Times New Roman"/>
          <w:sz w:val="24"/>
          <w:szCs w:val="24"/>
          <w:lang w:val="en-US"/>
        </w:rPr>
        <w:t xml:space="preserve"> will contribute to the achievement of</w:t>
      </w:r>
      <w:r w:rsidR="006114DA" w:rsidRPr="00622420">
        <w:rPr>
          <w:rFonts w:ascii="Times New Roman" w:hAnsi="Times New Roman"/>
          <w:sz w:val="24"/>
          <w:szCs w:val="24"/>
          <w:lang w:val="en-US"/>
        </w:rPr>
        <w:t xml:space="preserve"> the target indicator "Share of medium-sized companies in GDP = 20% by 2030," established by direction 2 of the Action Plan for the implementation of the Concept for the Development of Small and Medium-Sized </w:t>
      </w:r>
      <w:r w:rsidR="00602EAE" w:rsidRPr="00622420">
        <w:rPr>
          <w:rFonts w:ascii="Times New Roman" w:hAnsi="Times New Roman"/>
          <w:sz w:val="24"/>
          <w:szCs w:val="24"/>
          <w:lang w:val="en-US"/>
        </w:rPr>
        <w:t>Enterprises in Kazakhstan until 2030.</w:t>
      </w:r>
    </w:p>
    <w:p w:rsidR="00014C1A" w:rsidRPr="00622420" w:rsidRDefault="00003B0B" w:rsidP="00B66E57">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u w:val="single"/>
          <w:lang w:val="en-US"/>
        </w:rPr>
        <w:t>The results of this work of the Fund will be measured by the following KPIs</w:t>
      </w:r>
      <w:r w:rsidRPr="00622420">
        <w:rPr>
          <w:rFonts w:ascii="Times New Roman" w:hAnsi="Times New Roman"/>
          <w:sz w:val="24"/>
          <w:szCs w:val="24"/>
          <w:lang w:val="en-US"/>
        </w:rPr>
        <w:t>:</w:t>
      </w:r>
    </w:p>
    <w:p w:rsidR="00014C1A" w:rsidRPr="00622420" w:rsidRDefault="00003B0B" w:rsidP="00171675">
      <w:pPr>
        <w:ind w:firstLine="426"/>
        <w:jc w:val="both"/>
        <w:rPr>
          <w:color w:val="auto"/>
          <w:lang w:val="en-US"/>
        </w:rPr>
      </w:pPr>
      <w:r w:rsidRPr="00622420">
        <w:rPr>
          <w:color w:val="auto"/>
          <w:lang w:val="en-US"/>
        </w:rPr>
        <w:t>- The share of</w:t>
      </w:r>
      <w:r w:rsidR="00171675" w:rsidRPr="00622420">
        <w:rPr>
          <w:color w:val="auto"/>
          <w:lang w:val="en-US"/>
        </w:rPr>
        <w:t xml:space="preserve"> medium-sized entrepreneurs from the total number of supported entrepreneurs is 5</w:t>
      </w:r>
      <w:r w:rsidRPr="00622420">
        <w:rPr>
          <w:color w:val="auto"/>
          <w:lang w:val="en-US"/>
        </w:rPr>
        <w:t>% by 20</w:t>
      </w:r>
      <w:r w:rsidR="00171675" w:rsidRPr="00622420">
        <w:rPr>
          <w:color w:val="auto"/>
          <w:lang w:val="en-US"/>
        </w:rPr>
        <w:t>3</w:t>
      </w:r>
      <w:r w:rsidRPr="00622420">
        <w:rPr>
          <w:color w:val="auto"/>
          <w:lang w:val="en-US"/>
        </w:rPr>
        <w:t>3</w:t>
      </w:r>
      <w:r w:rsidR="00171675" w:rsidRPr="00622420">
        <w:rPr>
          <w:color w:val="auto"/>
          <w:lang w:val="en-US"/>
        </w:rPr>
        <w:t>.</w:t>
      </w:r>
    </w:p>
    <w:p w:rsidR="004C4629" w:rsidRPr="00622420" w:rsidRDefault="004C4629">
      <w:pPr>
        <w:ind w:firstLine="426"/>
        <w:jc w:val="both"/>
        <w:rPr>
          <w:color w:val="auto"/>
          <w:lang w:val="en-US"/>
        </w:rPr>
      </w:pPr>
    </w:p>
    <w:p w:rsidR="00014C1A" w:rsidRPr="00622420" w:rsidRDefault="00894C1B" w:rsidP="00894C1B">
      <w:pPr>
        <w:jc w:val="center"/>
        <w:rPr>
          <w:b/>
          <w:bCs/>
          <w:color w:val="auto"/>
          <w:lang w:val="en-US"/>
        </w:rPr>
      </w:pPr>
      <w:bookmarkStart w:id="14" w:name="SUB3010300"/>
      <w:bookmarkEnd w:id="14"/>
      <w:r w:rsidRPr="00622420">
        <w:rPr>
          <w:b/>
          <w:bCs/>
          <w:color w:val="auto"/>
          <w:lang w:val="en-US"/>
        </w:rPr>
        <w:t>Strategic Goal -</w:t>
      </w:r>
      <w:r w:rsidR="00003B0B" w:rsidRPr="00622420">
        <w:rPr>
          <w:b/>
          <w:bCs/>
          <w:color w:val="auto"/>
          <w:lang w:val="en-US"/>
        </w:rPr>
        <w:t xml:space="preserve"> Ensuring economic efficiency of supported MSMEs</w:t>
      </w:r>
    </w:p>
    <w:p w:rsidR="00894C1B" w:rsidRPr="00622420" w:rsidRDefault="00894C1B" w:rsidP="00894C1B">
      <w:pPr>
        <w:jc w:val="center"/>
        <w:rPr>
          <w:b/>
          <w:bCs/>
          <w:color w:val="auto"/>
          <w:lang w:val="en-US"/>
        </w:rPr>
      </w:pPr>
    </w:p>
    <w:p w:rsidR="00014C1A" w:rsidRPr="00622420" w:rsidRDefault="00003B0B" w:rsidP="00B66E57">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 xml:space="preserve">The </w:t>
      </w:r>
      <w:r w:rsidR="007F11F3">
        <w:rPr>
          <w:rFonts w:ascii="Times New Roman" w:hAnsi="Times New Roman"/>
          <w:sz w:val="24"/>
          <w:szCs w:val="24"/>
          <w:lang w:val="en-US"/>
        </w:rPr>
        <w:t>“</w:t>
      </w:r>
      <w:proofErr w:type="spellStart"/>
      <w:r w:rsidR="007F11F3">
        <w:rPr>
          <w:rFonts w:ascii="Times New Roman" w:hAnsi="Times New Roman"/>
          <w:sz w:val="24"/>
          <w:szCs w:val="24"/>
          <w:lang w:val="en-US"/>
        </w:rPr>
        <w:t>Damu</w:t>
      </w:r>
      <w:proofErr w:type="spellEnd"/>
      <w:r w:rsidR="007F11F3">
        <w:rPr>
          <w:rFonts w:ascii="Times New Roman" w:hAnsi="Times New Roman"/>
          <w:sz w:val="24"/>
          <w:szCs w:val="24"/>
          <w:lang w:val="en-US"/>
        </w:rPr>
        <w:t>” Fund</w:t>
      </w:r>
      <w:r w:rsidRPr="00622420">
        <w:rPr>
          <w:rFonts w:ascii="Times New Roman" w:hAnsi="Times New Roman"/>
          <w:sz w:val="24"/>
          <w:szCs w:val="24"/>
          <w:lang w:val="en-US"/>
        </w:rPr>
        <w:t>, acting as the main operator of measures of state financial support for</w:t>
      </w:r>
      <w:r w:rsidR="00D83EEF" w:rsidRPr="00622420">
        <w:rPr>
          <w:rFonts w:ascii="Times New Roman" w:hAnsi="Times New Roman"/>
          <w:sz w:val="24"/>
          <w:szCs w:val="24"/>
          <w:lang w:val="en-US"/>
        </w:rPr>
        <w:t xml:space="preserve"> micro,</w:t>
      </w:r>
      <w:r w:rsidRPr="00622420">
        <w:rPr>
          <w:rFonts w:ascii="Times New Roman" w:hAnsi="Times New Roman"/>
          <w:sz w:val="24"/>
          <w:szCs w:val="24"/>
          <w:lang w:val="en-US"/>
        </w:rPr>
        <w:t xml:space="preserve"> small and </w:t>
      </w:r>
      <w:r w:rsidR="007F11F3">
        <w:rPr>
          <w:rFonts w:ascii="Times New Roman" w:hAnsi="Times New Roman"/>
          <w:sz w:val="24"/>
          <w:szCs w:val="24"/>
          <w:lang w:val="en-US"/>
        </w:rPr>
        <w:t>medium-sized enterprises</w:t>
      </w:r>
      <w:r w:rsidRPr="00622420">
        <w:rPr>
          <w:rFonts w:ascii="Times New Roman" w:hAnsi="Times New Roman"/>
          <w:sz w:val="24"/>
          <w:szCs w:val="24"/>
          <w:lang w:val="en-US"/>
        </w:rPr>
        <w:t xml:space="preserve">, pays attention to the introduction of requirements for improving the efficiency of participants in programs implemented by the </w:t>
      </w:r>
      <w:r w:rsidR="007F11F3">
        <w:rPr>
          <w:rFonts w:ascii="Times New Roman" w:hAnsi="Times New Roman"/>
          <w:sz w:val="24"/>
          <w:szCs w:val="24"/>
          <w:lang w:val="en-US"/>
        </w:rPr>
        <w:t>“</w:t>
      </w:r>
      <w:proofErr w:type="spellStart"/>
      <w:r w:rsidR="007F11F3">
        <w:rPr>
          <w:rFonts w:ascii="Times New Roman" w:hAnsi="Times New Roman"/>
          <w:sz w:val="24"/>
          <w:szCs w:val="24"/>
          <w:lang w:val="en-US"/>
        </w:rPr>
        <w:t>Damu</w:t>
      </w:r>
      <w:proofErr w:type="spellEnd"/>
      <w:r w:rsidR="007F11F3">
        <w:rPr>
          <w:rFonts w:ascii="Times New Roman" w:hAnsi="Times New Roman"/>
          <w:sz w:val="24"/>
          <w:szCs w:val="24"/>
          <w:lang w:val="en-US"/>
        </w:rPr>
        <w:t>” Fund</w:t>
      </w:r>
      <w:r w:rsidRPr="00622420">
        <w:rPr>
          <w:rFonts w:ascii="Times New Roman" w:hAnsi="Times New Roman"/>
          <w:sz w:val="24"/>
          <w:szCs w:val="24"/>
          <w:lang w:val="en-US"/>
        </w:rPr>
        <w:t>.</w:t>
      </w:r>
    </w:p>
    <w:p w:rsidR="00CF5035" w:rsidRPr="00622420" w:rsidRDefault="00CF5035" w:rsidP="00033918">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 xml:space="preserve">In order to increase the effectiveness of the provision of state financial support measures, to ensure the effectiveness of supported projects of MSMEs supported by the </w:t>
      </w:r>
      <w:r w:rsidR="007F11F3">
        <w:rPr>
          <w:rFonts w:ascii="Times New Roman" w:hAnsi="Times New Roman"/>
          <w:sz w:val="24"/>
          <w:szCs w:val="24"/>
          <w:lang w:val="en-US"/>
        </w:rPr>
        <w:t>“</w:t>
      </w:r>
      <w:proofErr w:type="spellStart"/>
      <w:r w:rsidR="007F11F3">
        <w:rPr>
          <w:rFonts w:ascii="Times New Roman" w:hAnsi="Times New Roman"/>
          <w:sz w:val="24"/>
          <w:szCs w:val="24"/>
          <w:lang w:val="en-US"/>
        </w:rPr>
        <w:t>Damu</w:t>
      </w:r>
      <w:proofErr w:type="spellEnd"/>
      <w:r w:rsidR="007F11F3">
        <w:rPr>
          <w:rFonts w:ascii="Times New Roman" w:hAnsi="Times New Roman"/>
          <w:sz w:val="24"/>
          <w:szCs w:val="24"/>
          <w:lang w:val="en-US"/>
        </w:rPr>
        <w:t>” Fund</w:t>
      </w:r>
      <w:r w:rsidRPr="00622420">
        <w:rPr>
          <w:rFonts w:ascii="Times New Roman" w:hAnsi="Times New Roman"/>
          <w:sz w:val="24"/>
          <w:szCs w:val="24"/>
          <w:lang w:val="en-US"/>
        </w:rPr>
        <w:t>, counter-obligations have been introduced - requirements for the socio-economic effect of the programs being implemented: the preservation and creation of new jobs, as well as an increase in the amount of taxes paid to the budget.</w:t>
      </w:r>
    </w:p>
    <w:p w:rsidR="00E4789C" w:rsidRPr="00622420" w:rsidRDefault="00003B0B" w:rsidP="00B66E57">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 xml:space="preserve">The </w:t>
      </w:r>
      <w:r w:rsidR="007F11F3">
        <w:rPr>
          <w:rFonts w:ascii="Times New Roman" w:hAnsi="Times New Roman"/>
          <w:sz w:val="24"/>
          <w:szCs w:val="24"/>
          <w:lang w:val="en-US"/>
        </w:rPr>
        <w:t>“</w:t>
      </w:r>
      <w:proofErr w:type="spellStart"/>
      <w:r w:rsidR="007F11F3">
        <w:rPr>
          <w:rFonts w:ascii="Times New Roman" w:hAnsi="Times New Roman"/>
          <w:sz w:val="24"/>
          <w:szCs w:val="24"/>
          <w:lang w:val="en-US"/>
        </w:rPr>
        <w:t>Damu</w:t>
      </w:r>
      <w:proofErr w:type="spellEnd"/>
      <w:r w:rsidR="007F11F3">
        <w:rPr>
          <w:rFonts w:ascii="Times New Roman" w:hAnsi="Times New Roman"/>
          <w:sz w:val="24"/>
          <w:szCs w:val="24"/>
          <w:lang w:val="en-US"/>
        </w:rPr>
        <w:t>” Fund</w:t>
      </w:r>
      <w:r w:rsidRPr="00622420">
        <w:rPr>
          <w:rFonts w:ascii="Times New Roman" w:hAnsi="Times New Roman"/>
          <w:sz w:val="24"/>
          <w:szCs w:val="24"/>
          <w:lang w:val="en-US"/>
        </w:rPr>
        <w:t>, in order to monitor the effectiveness of program participants, concluded</w:t>
      </w:r>
      <w:r w:rsidR="00E4789C" w:rsidRPr="00622420">
        <w:rPr>
          <w:rFonts w:ascii="Times New Roman" w:hAnsi="Times New Roman"/>
          <w:sz w:val="24"/>
          <w:szCs w:val="24"/>
          <w:lang w:val="en-US"/>
        </w:rPr>
        <w:t xml:space="preserve"> a Memorandum of Cooperation </w:t>
      </w:r>
      <w:r w:rsidRPr="00622420">
        <w:rPr>
          <w:rFonts w:ascii="Times New Roman" w:hAnsi="Times New Roman"/>
          <w:sz w:val="24"/>
          <w:szCs w:val="24"/>
          <w:lang w:val="en-US"/>
        </w:rPr>
        <w:t>with the State Revenue Committee of the Ministry of Finance of the Republic of Kazakhstan</w:t>
      </w:r>
      <w:r w:rsidR="00E4789C" w:rsidRPr="00622420">
        <w:rPr>
          <w:rFonts w:ascii="Times New Roman" w:hAnsi="Times New Roman"/>
          <w:sz w:val="24"/>
          <w:szCs w:val="24"/>
          <w:lang w:val="en-US"/>
        </w:rPr>
        <w:t xml:space="preserve"> in 2014</w:t>
      </w:r>
      <w:r w:rsidRPr="00622420">
        <w:rPr>
          <w:rFonts w:ascii="Times New Roman" w:hAnsi="Times New Roman"/>
          <w:sz w:val="24"/>
          <w:szCs w:val="24"/>
          <w:lang w:val="en-US"/>
        </w:rPr>
        <w:t>.</w:t>
      </w:r>
      <w:r w:rsidR="00E4789C" w:rsidRPr="00622420">
        <w:rPr>
          <w:rFonts w:ascii="Times New Roman" w:hAnsi="Times New Roman"/>
          <w:sz w:val="24"/>
          <w:szCs w:val="24"/>
          <w:lang w:val="en-US"/>
        </w:rPr>
        <w:t xml:space="preserve"> Within the framework of this memorandum,</w:t>
      </w:r>
      <w:r w:rsidRPr="00622420">
        <w:rPr>
          <w:rFonts w:ascii="Times New Roman" w:hAnsi="Times New Roman"/>
          <w:sz w:val="24"/>
          <w:szCs w:val="24"/>
          <w:lang w:val="en-US"/>
        </w:rPr>
        <w:t xml:space="preserve"> on the </w:t>
      </w:r>
      <w:r w:rsidR="00E4789C" w:rsidRPr="00622420">
        <w:rPr>
          <w:rFonts w:ascii="Times New Roman" w:hAnsi="Times New Roman"/>
          <w:sz w:val="24"/>
          <w:szCs w:val="24"/>
          <w:lang w:val="en-US"/>
        </w:rPr>
        <w:t>basis</w:t>
      </w:r>
      <w:r w:rsidRPr="00622420">
        <w:rPr>
          <w:rFonts w:ascii="Times New Roman" w:hAnsi="Times New Roman"/>
          <w:sz w:val="24"/>
          <w:szCs w:val="24"/>
          <w:lang w:val="en-US"/>
        </w:rPr>
        <w:t xml:space="preserve"> of statements of consent to disclose the tax secrecy of</w:t>
      </w:r>
      <w:r w:rsidR="00E4789C" w:rsidRPr="00622420">
        <w:rPr>
          <w:rFonts w:ascii="Times New Roman" w:hAnsi="Times New Roman"/>
          <w:sz w:val="24"/>
          <w:szCs w:val="24"/>
          <w:lang w:val="en-US"/>
        </w:rPr>
        <w:t xml:space="preserve"> the </w:t>
      </w:r>
      <w:r w:rsidR="00E376B7">
        <w:rPr>
          <w:rFonts w:ascii="Times New Roman" w:hAnsi="Times New Roman"/>
          <w:sz w:val="24"/>
          <w:szCs w:val="24"/>
          <w:lang w:val="en-US"/>
        </w:rPr>
        <w:t>MSMEE</w:t>
      </w:r>
      <w:r w:rsidRPr="00622420">
        <w:rPr>
          <w:rFonts w:ascii="Times New Roman" w:hAnsi="Times New Roman"/>
          <w:sz w:val="24"/>
          <w:szCs w:val="24"/>
          <w:lang w:val="en-US"/>
        </w:rPr>
        <w:t>,</w:t>
      </w:r>
      <w:r w:rsidR="00E4789C" w:rsidRPr="00622420">
        <w:rPr>
          <w:rFonts w:ascii="Times New Roman" w:hAnsi="Times New Roman"/>
          <w:sz w:val="24"/>
          <w:szCs w:val="24"/>
          <w:lang w:val="en-US"/>
        </w:rPr>
        <w:t xml:space="preserve"> which received support, the Fund</w:t>
      </w:r>
      <w:r w:rsidRPr="00622420">
        <w:rPr>
          <w:rFonts w:ascii="Times New Roman" w:hAnsi="Times New Roman"/>
          <w:sz w:val="24"/>
          <w:szCs w:val="24"/>
          <w:lang w:val="en-US"/>
        </w:rPr>
        <w:t xml:space="preserve"> on a permanent periodic basis receives data on</w:t>
      </w:r>
      <w:r w:rsidR="00FA7723" w:rsidRPr="00622420">
        <w:rPr>
          <w:rFonts w:ascii="Times New Roman" w:hAnsi="Times New Roman"/>
          <w:sz w:val="24"/>
          <w:szCs w:val="24"/>
          <w:lang w:val="en-US"/>
        </w:rPr>
        <w:t xml:space="preserve"> tax payments,</w:t>
      </w:r>
      <w:r w:rsidR="00E4789C" w:rsidRPr="00622420">
        <w:rPr>
          <w:rFonts w:ascii="Times New Roman" w:hAnsi="Times New Roman"/>
          <w:sz w:val="24"/>
          <w:szCs w:val="24"/>
          <w:lang w:val="en-US"/>
        </w:rPr>
        <w:t xml:space="preserve"> total annual income,</w:t>
      </w:r>
      <w:r w:rsidR="00FA7723" w:rsidRPr="00622420">
        <w:rPr>
          <w:rFonts w:ascii="Times New Roman" w:hAnsi="Times New Roman"/>
          <w:sz w:val="24"/>
          <w:szCs w:val="24"/>
          <w:lang w:val="en-US"/>
        </w:rPr>
        <w:t xml:space="preserve"> pension and social contributions of</w:t>
      </w:r>
      <w:r w:rsidR="00E4789C" w:rsidRPr="00622420">
        <w:rPr>
          <w:rFonts w:ascii="Times New Roman" w:hAnsi="Times New Roman"/>
          <w:sz w:val="24"/>
          <w:szCs w:val="24"/>
          <w:lang w:val="en-US"/>
        </w:rPr>
        <w:t xml:space="preserve"> employees, the number of</w:t>
      </w:r>
      <w:r w:rsidR="00FA7723" w:rsidRPr="00622420">
        <w:rPr>
          <w:rFonts w:ascii="Times New Roman" w:hAnsi="Times New Roman"/>
          <w:sz w:val="24"/>
          <w:szCs w:val="24"/>
          <w:lang w:val="en-US"/>
        </w:rPr>
        <w:t xml:space="preserve"> jobs.</w:t>
      </w:r>
    </w:p>
    <w:p w:rsidR="00014C1A" w:rsidRPr="00622420" w:rsidRDefault="00003B0B" w:rsidP="00B66E57">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State support provides tangible assistance in the expansion and development of Kazakhstan's business. In this aspect, MSMEs for the development of the country's economy, improving the social security of citizens should show dynamic growth.</w:t>
      </w:r>
    </w:p>
    <w:p w:rsidR="00393B8D" w:rsidRPr="00622420" w:rsidRDefault="000F1C73" w:rsidP="000F1C73">
      <w:pPr>
        <w:tabs>
          <w:tab w:val="left" w:pos="567"/>
          <w:tab w:val="left" w:pos="709"/>
          <w:tab w:val="left" w:pos="851"/>
        </w:tabs>
        <w:jc w:val="both"/>
        <w:rPr>
          <w:i/>
          <w:color w:val="auto"/>
          <w:lang w:val="en-US"/>
        </w:rPr>
      </w:pPr>
      <w:r w:rsidRPr="00622420">
        <w:rPr>
          <w:i/>
          <w:color w:val="auto"/>
          <w:lang w:val="en-US"/>
        </w:rPr>
        <w:tab/>
      </w:r>
    </w:p>
    <w:p w:rsidR="000F1C73" w:rsidRPr="00622420" w:rsidRDefault="00393B8D" w:rsidP="000F1C73">
      <w:pPr>
        <w:tabs>
          <w:tab w:val="left" w:pos="567"/>
          <w:tab w:val="left" w:pos="709"/>
          <w:tab w:val="left" w:pos="851"/>
        </w:tabs>
        <w:jc w:val="both"/>
        <w:rPr>
          <w:i/>
          <w:color w:val="auto"/>
          <w:lang w:val="en-US"/>
        </w:rPr>
      </w:pPr>
      <w:r w:rsidRPr="00622420">
        <w:rPr>
          <w:i/>
          <w:color w:val="auto"/>
          <w:lang w:val="en-US"/>
        </w:rPr>
        <w:tab/>
      </w:r>
      <w:r w:rsidR="000F1C73" w:rsidRPr="00622420">
        <w:rPr>
          <w:i/>
          <w:color w:val="auto"/>
          <w:lang w:val="en-US"/>
        </w:rPr>
        <w:t>Monitoring of targeted use of funds within the framework of implementation of state programs</w:t>
      </w:r>
    </w:p>
    <w:p w:rsidR="000F1C73" w:rsidRPr="00622420" w:rsidRDefault="000F1C73" w:rsidP="00E54AE5">
      <w:pPr>
        <w:pStyle w:val="af1"/>
        <w:numPr>
          <w:ilvl w:val="0"/>
          <w:numId w:val="15"/>
        </w:numPr>
        <w:tabs>
          <w:tab w:val="left" w:pos="426"/>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The Fund, being the main operator of state and own support programs for MSME, in order to effectively use budget funds, also carries out:</w:t>
      </w:r>
    </w:p>
    <w:p w:rsidR="000F1C73" w:rsidRPr="00622420" w:rsidRDefault="000F1C73" w:rsidP="000F1C73">
      <w:pPr>
        <w:tabs>
          <w:tab w:val="left" w:pos="426"/>
        </w:tabs>
        <w:ind w:left="426" w:hanging="426"/>
        <w:jc w:val="both"/>
        <w:rPr>
          <w:color w:val="auto"/>
          <w:lang w:val="en-US"/>
        </w:rPr>
      </w:pPr>
      <w:r w:rsidRPr="00622420">
        <w:rPr>
          <w:color w:val="auto"/>
          <w:lang w:val="en-US"/>
        </w:rPr>
        <w:t xml:space="preserve">- Monitoring </w:t>
      </w:r>
      <w:r w:rsidRPr="00622420">
        <w:rPr>
          <w:color w:val="auto"/>
          <w:lang w:val="en-US"/>
        </w:rPr>
        <w:tab/>
        <w:t>of the targeted use of the loan by the entrepreneur within the framework of state programs;</w:t>
      </w:r>
    </w:p>
    <w:p w:rsidR="000F1C73" w:rsidRPr="00622420" w:rsidRDefault="000F1C73" w:rsidP="000F1C73">
      <w:pPr>
        <w:tabs>
          <w:tab w:val="left" w:pos="426"/>
        </w:tabs>
        <w:ind w:left="426" w:hanging="426"/>
        <w:jc w:val="both"/>
        <w:rPr>
          <w:color w:val="auto"/>
          <w:lang w:val="en-US"/>
        </w:rPr>
      </w:pPr>
      <w:r w:rsidRPr="00622420">
        <w:rPr>
          <w:color w:val="auto"/>
          <w:lang w:val="en-US"/>
        </w:rPr>
        <w:lastRenderedPageBreak/>
        <w:t xml:space="preserve">- </w:t>
      </w:r>
      <w:r w:rsidRPr="00622420">
        <w:rPr>
          <w:color w:val="auto"/>
          <w:lang w:val="en-US"/>
        </w:rPr>
        <w:tab/>
        <w:t>monitoring of the entrepreneur's payment discipline;</w:t>
      </w:r>
    </w:p>
    <w:p w:rsidR="000F1C73" w:rsidRPr="00622420" w:rsidRDefault="000F1C73" w:rsidP="000F1C73">
      <w:pPr>
        <w:tabs>
          <w:tab w:val="left" w:pos="426"/>
        </w:tabs>
        <w:ind w:left="426" w:hanging="426"/>
        <w:jc w:val="both"/>
        <w:rPr>
          <w:color w:val="auto"/>
          <w:lang w:val="en-US"/>
        </w:rPr>
      </w:pPr>
      <w:r w:rsidRPr="00622420">
        <w:rPr>
          <w:color w:val="auto"/>
          <w:lang w:val="en-US"/>
        </w:rPr>
        <w:t xml:space="preserve">- </w:t>
      </w:r>
      <w:r w:rsidRPr="00622420">
        <w:rPr>
          <w:color w:val="auto"/>
          <w:lang w:val="en-US"/>
        </w:rPr>
        <w:tab/>
        <w:t>monitoring the implementation of the entrepreneur's project;</w:t>
      </w:r>
    </w:p>
    <w:p w:rsidR="000F1C73" w:rsidRPr="00622420" w:rsidRDefault="000F1C73" w:rsidP="000F1C73">
      <w:pPr>
        <w:tabs>
          <w:tab w:val="left" w:pos="426"/>
        </w:tabs>
        <w:ind w:left="426" w:hanging="426"/>
        <w:jc w:val="both"/>
        <w:rPr>
          <w:color w:val="auto"/>
          <w:lang w:val="en-US"/>
        </w:rPr>
      </w:pPr>
      <w:r w:rsidRPr="00622420">
        <w:rPr>
          <w:color w:val="auto"/>
          <w:lang w:val="en-US"/>
        </w:rPr>
        <w:t xml:space="preserve">- </w:t>
      </w:r>
      <w:r w:rsidRPr="00622420">
        <w:rPr>
          <w:color w:val="auto"/>
          <w:lang w:val="en-US"/>
        </w:rPr>
        <w:tab/>
        <w:t>monitoring the compliance of the entrepreneur's project with the terms of the programs, under which support was provided.</w:t>
      </w:r>
    </w:p>
    <w:p w:rsidR="000F1C73" w:rsidRPr="00AA1B8F" w:rsidRDefault="000F1C73" w:rsidP="000F1C73">
      <w:pPr>
        <w:tabs>
          <w:tab w:val="left" w:pos="567"/>
          <w:tab w:val="left" w:pos="709"/>
          <w:tab w:val="left" w:pos="851"/>
        </w:tabs>
        <w:ind w:left="357"/>
        <w:jc w:val="both"/>
        <w:rPr>
          <w:color w:val="auto"/>
          <w:lang w:val="en-US"/>
        </w:rPr>
      </w:pPr>
    </w:p>
    <w:p w:rsidR="000F1C73" w:rsidRPr="00622420" w:rsidRDefault="000F1C73" w:rsidP="000F1C73">
      <w:pPr>
        <w:tabs>
          <w:tab w:val="left" w:pos="567"/>
          <w:tab w:val="left" w:pos="709"/>
          <w:tab w:val="left" w:pos="851"/>
        </w:tabs>
        <w:ind w:left="357"/>
        <w:jc w:val="center"/>
        <w:rPr>
          <w:b/>
          <w:color w:val="auto"/>
          <w:lang w:val="en-US"/>
        </w:rPr>
      </w:pPr>
      <w:r w:rsidRPr="00622420">
        <w:rPr>
          <w:b/>
          <w:color w:val="auto"/>
          <w:lang w:val="en-US"/>
        </w:rPr>
        <w:t>Results of monitoring within the framework of implementation of state programs</w:t>
      </w:r>
    </w:p>
    <w:p w:rsidR="000F1C73" w:rsidRDefault="000F1C73" w:rsidP="000F1C73">
      <w:pPr>
        <w:tabs>
          <w:tab w:val="left" w:pos="567"/>
          <w:tab w:val="left" w:pos="709"/>
          <w:tab w:val="left" w:pos="851"/>
        </w:tabs>
        <w:ind w:left="357"/>
        <w:jc w:val="both"/>
        <w:rPr>
          <w:color w:val="auto"/>
        </w:rPr>
      </w:pPr>
      <w:r w:rsidRPr="001F748C">
        <w:rPr>
          <w:noProof/>
          <w:color w:val="auto"/>
          <w:lang w:val="en-US" w:eastAsia="en-US"/>
        </w:rPr>
        <w:drawing>
          <wp:inline distT="0" distB="0" distL="0" distR="0">
            <wp:extent cx="5417388" cy="966158"/>
            <wp:effectExtent l="0" t="0" r="12065" b="5715"/>
            <wp:docPr id="1" name="Диаграмма 1">
              <a:extLst xmlns:a="http://schemas.openxmlformats.org/drawingml/2006/main">
                <a:ext uri="{FF2B5EF4-FFF2-40B4-BE49-F238E27FC236}">
                  <a16:creationId xmlns:a16="http://schemas.microsoft.com/office/drawing/2014/main" id="{7D4EC1E7-F149-2EA4-F6CE-C8DD804A9B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0F1C73" w:rsidRPr="00622420" w:rsidRDefault="000F1C73" w:rsidP="00892EAE">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In order to optimize the monitoring of the use of budgetary funds, the Fund developed a multifunctional software package that allows you to inspect the objects/asset/place of project implementation/targeted use of funds using a mobile application with photo and video recording according to a given algorithm.</w:t>
      </w:r>
    </w:p>
    <w:p w:rsidR="00014C1A" w:rsidRPr="00622420" w:rsidRDefault="00003B0B" w:rsidP="00892EAE">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u w:val="single"/>
          <w:lang w:val="en-US"/>
        </w:rPr>
        <w:t>The results of this work of the Fund will be measured by the following KPIs</w:t>
      </w:r>
      <w:r w:rsidRPr="00622420">
        <w:rPr>
          <w:rFonts w:ascii="Times New Roman" w:hAnsi="Times New Roman"/>
          <w:sz w:val="24"/>
          <w:szCs w:val="24"/>
          <w:lang w:val="en-US"/>
        </w:rPr>
        <w:t>:</w:t>
      </w:r>
    </w:p>
    <w:p w:rsidR="00014C1A" w:rsidRPr="00622420" w:rsidRDefault="00996CE9" w:rsidP="00892EAE">
      <w:pPr>
        <w:ind w:firstLine="426"/>
        <w:jc w:val="both"/>
        <w:rPr>
          <w:color w:val="auto"/>
          <w:lang w:val="en-US"/>
        </w:rPr>
      </w:pPr>
      <w:r w:rsidRPr="00622420">
        <w:rPr>
          <w:color w:val="auto"/>
          <w:lang w:val="en-US"/>
        </w:rPr>
        <w:t>- Revenue of enterprises supported by the Fund (per year). Within this indicator, it is planned to increase the total revenue of enterprises</w:t>
      </w:r>
      <w:r w:rsidR="002110A2" w:rsidRPr="00622420">
        <w:rPr>
          <w:color w:val="auto"/>
          <w:lang w:val="en-US"/>
        </w:rPr>
        <w:t xml:space="preserve"> in</w:t>
      </w:r>
      <w:r w:rsidRPr="00622420">
        <w:rPr>
          <w:color w:val="auto"/>
          <w:lang w:val="en-US"/>
        </w:rPr>
        <w:t xml:space="preserve"> 20</w:t>
      </w:r>
      <w:r w:rsidR="002110A2" w:rsidRPr="00622420">
        <w:rPr>
          <w:color w:val="auto"/>
          <w:lang w:val="en-US"/>
        </w:rPr>
        <w:t>3</w:t>
      </w:r>
      <w:r w:rsidRPr="00622420">
        <w:rPr>
          <w:color w:val="auto"/>
          <w:lang w:val="en-US"/>
        </w:rPr>
        <w:t>3 to</w:t>
      </w:r>
      <w:r w:rsidR="002110A2" w:rsidRPr="00622420">
        <w:rPr>
          <w:color w:val="auto"/>
          <w:lang w:val="en-US"/>
        </w:rPr>
        <w:t xml:space="preserve"> 13,000</w:t>
      </w:r>
      <w:r w:rsidRPr="00622420">
        <w:rPr>
          <w:color w:val="auto"/>
          <w:lang w:val="en-US"/>
        </w:rPr>
        <w:t xml:space="preserve"> billion </w:t>
      </w:r>
      <w:proofErr w:type="spellStart"/>
      <w:r w:rsidRPr="00622420">
        <w:rPr>
          <w:color w:val="auto"/>
          <w:lang w:val="en-US"/>
        </w:rPr>
        <w:t>tenge</w:t>
      </w:r>
      <w:proofErr w:type="spellEnd"/>
      <w:r w:rsidRPr="00622420">
        <w:rPr>
          <w:color w:val="auto"/>
          <w:lang w:val="en-US"/>
        </w:rPr>
        <w:t>.</w:t>
      </w:r>
    </w:p>
    <w:p w:rsidR="00014C1A" w:rsidRPr="00622420" w:rsidRDefault="00003B0B">
      <w:pPr>
        <w:ind w:firstLine="426"/>
        <w:jc w:val="both"/>
        <w:rPr>
          <w:color w:val="auto"/>
          <w:lang w:val="en-US"/>
        </w:rPr>
      </w:pPr>
      <w:r w:rsidRPr="00622420">
        <w:rPr>
          <w:color w:val="auto"/>
          <w:lang w:val="en-US"/>
        </w:rPr>
        <w:t>- Increase in taxes paid by business entities supported by the Fund to</w:t>
      </w:r>
      <w:r w:rsidR="002110A2" w:rsidRPr="00622420">
        <w:rPr>
          <w:color w:val="auto"/>
          <w:lang w:val="en-US"/>
        </w:rPr>
        <w:t xml:space="preserve"> 85</w:t>
      </w:r>
      <w:r w:rsidR="00597FFA" w:rsidRPr="00622420">
        <w:rPr>
          <w:color w:val="auto"/>
          <w:lang w:val="en-US"/>
        </w:rPr>
        <w:t xml:space="preserve"> billion</w:t>
      </w:r>
      <w:r w:rsidRPr="00622420">
        <w:rPr>
          <w:color w:val="auto"/>
          <w:lang w:val="en-US"/>
        </w:rPr>
        <w:t xml:space="preserve"> </w:t>
      </w:r>
      <w:proofErr w:type="spellStart"/>
      <w:r w:rsidRPr="00622420">
        <w:rPr>
          <w:color w:val="auto"/>
          <w:lang w:val="en-US"/>
        </w:rPr>
        <w:t>tenge</w:t>
      </w:r>
      <w:proofErr w:type="spellEnd"/>
      <w:r w:rsidR="002110A2" w:rsidRPr="00622420">
        <w:rPr>
          <w:color w:val="auto"/>
          <w:lang w:val="en-US"/>
        </w:rPr>
        <w:t xml:space="preserve"> by 2033</w:t>
      </w:r>
      <w:r w:rsidRPr="00622420">
        <w:rPr>
          <w:color w:val="auto"/>
          <w:lang w:val="en-US"/>
        </w:rPr>
        <w:t>.</w:t>
      </w:r>
    </w:p>
    <w:p w:rsidR="002110A2" w:rsidRPr="00622420" w:rsidRDefault="00B1405B">
      <w:pPr>
        <w:ind w:firstLine="426"/>
        <w:jc w:val="both"/>
        <w:rPr>
          <w:color w:val="auto"/>
          <w:lang w:val="en-US"/>
        </w:rPr>
      </w:pPr>
      <w:r w:rsidRPr="00622420">
        <w:rPr>
          <w:color w:val="auto"/>
          <w:lang w:val="en-US"/>
        </w:rPr>
        <w:t>-</w:t>
      </w:r>
      <w:r w:rsidR="003A1EB7" w:rsidRPr="00622420">
        <w:rPr>
          <w:color w:val="auto"/>
          <w:lang w:val="en-US"/>
        </w:rPr>
        <w:t xml:space="preserve"> Created jobs by business entities that received support from the </w:t>
      </w:r>
      <w:r w:rsidR="007F11F3">
        <w:rPr>
          <w:color w:val="auto"/>
          <w:lang w:val="en-US"/>
        </w:rPr>
        <w:t>“</w:t>
      </w:r>
      <w:proofErr w:type="spellStart"/>
      <w:r w:rsidR="007F11F3">
        <w:rPr>
          <w:color w:val="auto"/>
          <w:lang w:val="en-US"/>
        </w:rPr>
        <w:t>Damu</w:t>
      </w:r>
      <w:proofErr w:type="spellEnd"/>
      <w:r w:rsidR="007F11F3">
        <w:rPr>
          <w:color w:val="auto"/>
          <w:lang w:val="en-US"/>
        </w:rPr>
        <w:t>” Fund</w:t>
      </w:r>
      <w:r w:rsidR="003A1EB7" w:rsidRPr="00622420">
        <w:rPr>
          <w:color w:val="auto"/>
          <w:lang w:val="en-US"/>
        </w:rPr>
        <w:t xml:space="preserve"> (per year)</w:t>
      </w:r>
      <w:r w:rsidR="00DC1FAD" w:rsidRPr="00622420">
        <w:rPr>
          <w:color w:val="auto"/>
          <w:lang w:val="en-US"/>
        </w:rPr>
        <w:t xml:space="preserve"> 9,600 units by 2033.</w:t>
      </w:r>
    </w:p>
    <w:p w:rsidR="004C4629" w:rsidRPr="00622420" w:rsidRDefault="004C4629">
      <w:pPr>
        <w:ind w:firstLine="426"/>
        <w:jc w:val="both"/>
        <w:rPr>
          <w:color w:val="auto"/>
          <w:lang w:val="en-US"/>
        </w:rPr>
      </w:pPr>
    </w:p>
    <w:p w:rsidR="00B6514A" w:rsidRPr="00622420" w:rsidRDefault="00B6514A" w:rsidP="00B6514A">
      <w:pPr>
        <w:ind w:firstLine="426"/>
        <w:jc w:val="center"/>
        <w:rPr>
          <w:b/>
          <w:bCs/>
          <w:color w:val="auto"/>
          <w:lang w:val="en-US"/>
        </w:rPr>
      </w:pPr>
      <w:r w:rsidRPr="00622420">
        <w:rPr>
          <w:b/>
          <w:bCs/>
          <w:color w:val="auto"/>
          <w:lang w:val="en-US"/>
        </w:rPr>
        <w:t>Paragraph</w:t>
      </w:r>
      <w:r w:rsidR="00BF6504" w:rsidRPr="00622420">
        <w:rPr>
          <w:b/>
          <w:bCs/>
          <w:color w:val="auto"/>
          <w:lang w:val="en-US"/>
        </w:rPr>
        <w:t xml:space="preserve"> 2</w:t>
      </w:r>
      <w:r w:rsidRPr="00622420">
        <w:rPr>
          <w:b/>
          <w:bCs/>
          <w:color w:val="auto"/>
          <w:lang w:val="en-US"/>
        </w:rPr>
        <w:t>. Strategic Direction</w:t>
      </w:r>
      <w:r w:rsidR="00BF6504" w:rsidRPr="00622420">
        <w:rPr>
          <w:b/>
          <w:bCs/>
          <w:color w:val="auto"/>
          <w:lang w:val="en-US"/>
        </w:rPr>
        <w:t xml:space="preserve"> 2</w:t>
      </w:r>
      <w:r w:rsidRPr="00622420">
        <w:rPr>
          <w:b/>
          <w:bCs/>
          <w:color w:val="auto"/>
          <w:lang w:val="en-US"/>
        </w:rPr>
        <w:t>.</w:t>
      </w:r>
      <w:r w:rsidR="00BF6504" w:rsidRPr="00622420">
        <w:rPr>
          <w:b/>
          <w:bCs/>
          <w:color w:val="auto"/>
          <w:lang w:val="en-US"/>
        </w:rPr>
        <w:t xml:space="preserve"> Sustainable institutional development of the </w:t>
      </w:r>
      <w:r w:rsidR="007F11F3">
        <w:rPr>
          <w:b/>
          <w:bCs/>
          <w:color w:val="auto"/>
          <w:lang w:val="en-US"/>
        </w:rPr>
        <w:t>“</w:t>
      </w:r>
      <w:proofErr w:type="spellStart"/>
      <w:r w:rsidR="007F11F3">
        <w:rPr>
          <w:b/>
          <w:bCs/>
          <w:color w:val="auto"/>
          <w:lang w:val="en-US"/>
        </w:rPr>
        <w:t>Damu</w:t>
      </w:r>
      <w:proofErr w:type="spellEnd"/>
      <w:r w:rsidR="007F11F3">
        <w:rPr>
          <w:b/>
          <w:bCs/>
          <w:color w:val="auto"/>
          <w:lang w:val="en-US"/>
        </w:rPr>
        <w:t>” Fund</w:t>
      </w:r>
    </w:p>
    <w:p w:rsidR="00B6514A" w:rsidRPr="00622420" w:rsidRDefault="00B6514A" w:rsidP="00B6514A">
      <w:pPr>
        <w:ind w:firstLine="426"/>
        <w:jc w:val="center"/>
        <w:rPr>
          <w:b/>
          <w:bCs/>
          <w:color w:val="auto"/>
          <w:lang w:val="en-US"/>
        </w:rPr>
      </w:pPr>
    </w:p>
    <w:p w:rsidR="00A643FC" w:rsidRPr="00622420" w:rsidRDefault="00232BD3" w:rsidP="00E85244">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 xml:space="preserve">Sustainable institutional development is </w:t>
      </w:r>
      <w:r w:rsidR="00580121" w:rsidRPr="00622420">
        <w:rPr>
          <w:rFonts w:ascii="Times New Roman" w:hAnsi="Times New Roman"/>
          <w:sz w:val="24"/>
          <w:szCs w:val="24"/>
          <w:lang w:val="en-US"/>
        </w:rPr>
        <w:t>the process of building and strengthening institutions, through the allocation and use of human, material and financial resources to achieve certain goals in a sustainable manner</w:t>
      </w:r>
      <w:r w:rsidR="00A643FC" w:rsidRPr="00622420">
        <w:rPr>
          <w:rFonts w:ascii="Times New Roman" w:hAnsi="Times New Roman"/>
          <w:sz w:val="24"/>
          <w:szCs w:val="24"/>
          <w:lang w:val="en-US"/>
        </w:rPr>
        <w:t>, ensuring predictability and trust between the State, the private sector and</w:t>
      </w:r>
      <w:r w:rsidR="00580121" w:rsidRPr="00622420">
        <w:rPr>
          <w:rFonts w:ascii="Times New Roman" w:hAnsi="Times New Roman"/>
          <w:sz w:val="24"/>
          <w:szCs w:val="24"/>
          <w:lang w:val="en-US"/>
        </w:rPr>
        <w:t xml:space="preserve"> citizens.</w:t>
      </w:r>
    </w:p>
    <w:p w:rsidR="00232BD3" w:rsidRPr="00622420" w:rsidRDefault="00A643FC" w:rsidP="00E85244">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 xml:space="preserve">Sustainable institutional development </w:t>
      </w:r>
      <w:r w:rsidR="00580121" w:rsidRPr="00622420">
        <w:rPr>
          <w:rFonts w:ascii="Times New Roman" w:hAnsi="Times New Roman"/>
          <w:sz w:val="24"/>
          <w:szCs w:val="24"/>
          <w:lang w:val="en-US"/>
        </w:rPr>
        <w:t>provides the basis for economic development, social progress and political stability</w:t>
      </w:r>
      <w:r w:rsidRPr="00622420">
        <w:rPr>
          <w:rFonts w:ascii="Times New Roman" w:hAnsi="Times New Roman"/>
          <w:sz w:val="24"/>
          <w:szCs w:val="24"/>
          <w:lang w:val="en-US"/>
        </w:rPr>
        <w:t>, which</w:t>
      </w:r>
      <w:r w:rsidR="00580121" w:rsidRPr="00622420">
        <w:rPr>
          <w:rFonts w:ascii="Times New Roman" w:hAnsi="Times New Roman"/>
          <w:sz w:val="24"/>
          <w:szCs w:val="24"/>
          <w:lang w:val="en-US"/>
        </w:rPr>
        <w:t xml:space="preserve"> is an important component of the sustainable development of society and the economy as a whole. It helps create an enabling environment for entrepreneurship, innovation, social justice and environmental sustainability.</w:t>
      </w:r>
    </w:p>
    <w:p w:rsidR="00232BD3" w:rsidRPr="00622420" w:rsidRDefault="00232BD3" w:rsidP="00E85244">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The developed countries of the world, through development institutions, are striving to contribute to the sustainable development of their economies, increasingly focusing on environmental and social aspects in providing financial support that are fundamental to achieving socially meaningful results.</w:t>
      </w:r>
    </w:p>
    <w:p w:rsidR="00973238" w:rsidRPr="001F748C" w:rsidRDefault="00973238" w:rsidP="00E85244">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ru-RU"/>
        </w:rPr>
      </w:pPr>
      <w:r w:rsidRPr="00622420">
        <w:rPr>
          <w:rFonts w:ascii="Times New Roman" w:hAnsi="Times New Roman"/>
          <w:sz w:val="24"/>
          <w:szCs w:val="24"/>
          <w:lang w:val="en-US"/>
        </w:rPr>
        <w:t xml:space="preserve">In his message to the people dated September 01, 2023 "Economic Course of </w:t>
      </w:r>
      <w:r w:rsidR="00486E9A">
        <w:rPr>
          <w:rFonts w:ascii="Times New Roman" w:hAnsi="Times New Roman"/>
          <w:sz w:val="24"/>
          <w:szCs w:val="24"/>
          <w:lang w:val="en-US"/>
        </w:rPr>
        <w:t>Fair</w:t>
      </w:r>
      <w:r w:rsidRPr="00622420">
        <w:rPr>
          <w:rFonts w:ascii="Times New Roman" w:hAnsi="Times New Roman"/>
          <w:sz w:val="24"/>
          <w:szCs w:val="24"/>
          <w:lang w:val="en-US"/>
        </w:rPr>
        <w:t xml:space="preserve"> Kazakhstan," President </w:t>
      </w:r>
      <w:proofErr w:type="spellStart"/>
      <w:r w:rsidRPr="00622420">
        <w:rPr>
          <w:rFonts w:ascii="Times New Roman" w:hAnsi="Times New Roman"/>
          <w:sz w:val="24"/>
          <w:szCs w:val="24"/>
          <w:lang w:val="en-US"/>
        </w:rPr>
        <w:t>Tokayev</w:t>
      </w:r>
      <w:proofErr w:type="spellEnd"/>
      <w:r w:rsidRPr="00622420">
        <w:rPr>
          <w:rFonts w:ascii="Times New Roman" w:hAnsi="Times New Roman"/>
          <w:sz w:val="24"/>
          <w:szCs w:val="24"/>
          <w:lang w:val="en-US"/>
        </w:rPr>
        <w:t xml:space="preserve"> K.K. said: "Attracting green finances is becoming more and more relevant for leading economies. Over the past seven years, over two and a half trillion dollars have been allocated to green bonds in the world. The principles of ESG in a short period have become the standard practice of financial institutions. </w:t>
      </w:r>
      <w:r w:rsidRPr="001F748C">
        <w:rPr>
          <w:rFonts w:ascii="Times New Roman" w:hAnsi="Times New Roman"/>
          <w:sz w:val="24"/>
          <w:szCs w:val="24"/>
          <w:lang w:val="ru-RU"/>
        </w:rPr>
        <w:t>"</w:t>
      </w:r>
    </w:p>
    <w:p w:rsidR="00973238" w:rsidRPr="00622420" w:rsidRDefault="00973238" w:rsidP="00E85244">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 xml:space="preserve">The </w:t>
      </w:r>
      <w:r w:rsidR="007F11F3">
        <w:rPr>
          <w:rFonts w:ascii="Times New Roman" w:hAnsi="Times New Roman"/>
          <w:sz w:val="24"/>
          <w:szCs w:val="24"/>
          <w:lang w:val="en-US"/>
        </w:rPr>
        <w:t>“</w:t>
      </w:r>
      <w:proofErr w:type="spellStart"/>
      <w:r w:rsidR="007F11F3">
        <w:rPr>
          <w:rFonts w:ascii="Times New Roman" w:hAnsi="Times New Roman"/>
          <w:sz w:val="24"/>
          <w:szCs w:val="24"/>
          <w:lang w:val="en-US"/>
        </w:rPr>
        <w:t>Damu</w:t>
      </w:r>
      <w:proofErr w:type="spellEnd"/>
      <w:r w:rsidR="007F11F3">
        <w:rPr>
          <w:rFonts w:ascii="Times New Roman" w:hAnsi="Times New Roman"/>
          <w:sz w:val="24"/>
          <w:szCs w:val="24"/>
          <w:lang w:val="en-US"/>
        </w:rPr>
        <w:t>” Fund</w:t>
      </w:r>
      <w:r w:rsidRPr="00622420">
        <w:rPr>
          <w:rFonts w:ascii="Times New Roman" w:hAnsi="Times New Roman"/>
          <w:sz w:val="24"/>
          <w:szCs w:val="24"/>
          <w:lang w:val="en-US"/>
        </w:rPr>
        <w:t xml:space="preserve">, as a socially responsible organization that implements state comprehensive measures of financial support for entrepreneurship in Kazakhstan and its regions, is involved in solving environmental, social and corporate problems (Environmental, Social and Corporate Governance, ESG) as part of its activities. The </w:t>
      </w:r>
      <w:r w:rsidR="00D35844">
        <w:rPr>
          <w:rFonts w:ascii="Times New Roman" w:hAnsi="Times New Roman"/>
          <w:sz w:val="24"/>
          <w:szCs w:val="24"/>
          <w:lang w:val="en-US"/>
        </w:rPr>
        <w:t>Fund</w:t>
      </w:r>
      <w:r w:rsidRPr="00622420">
        <w:rPr>
          <w:rFonts w:ascii="Times New Roman" w:hAnsi="Times New Roman"/>
          <w:sz w:val="24"/>
          <w:szCs w:val="24"/>
          <w:lang w:val="en-US"/>
        </w:rPr>
        <w:t xml:space="preserve"> strives to actively support sustainable development initiatives by implementing best practices and improving its</w:t>
      </w:r>
      <w:r w:rsidR="00C22E6A" w:rsidRPr="00622420">
        <w:rPr>
          <w:rFonts w:ascii="Times New Roman" w:hAnsi="Times New Roman"/>
          <w:sz w:val="24"/>
          <w:szCs w:val="24"/>
          <w:lang w:val="en-US"/>
        </w:rPr>
        <w:t xml:space="preserve"> internal</w:t>
      </w:r>
      <w:r w:rsidRPr="00622420">
        <w:rPr>
          <w:rFonts w:ascii="Times New Roman" w:hAnsi="Times New Roman"/>
          <w:sz w:val="24"/>
          <w:szCs w:val="24"/>
          <w:lang w:val="en-US"/>
        </w:rPr>
        <w:t xml:space="preserve"> regulatory documents in the field of corporate</w:t>
      </w:r>
      <w:r w:rsidR="00C22E6A" w:rsidRPr="00622420">
        <w:rPr>
          <w:rFonts w:ascii="Times New Roman" w:hAnsi="Times New Roman"/>
          <w:sz w:val="24"/>
          <w:szCs w:val="24"/>
          <w:lang w:val="en-US"/>
        </w:rPr>
        <w:t xml:space="preserve"> and</w:t>
      </w:r>
      <w:r w:rsidRPr="00622420">
        <w:rPr>
          <w:rFonts w:ascii="Times New Roman" w:hAnsi="Times New Roman"/>
          <w:sz w:val="24"/>
          <w:szCs w:val="24"/>
          <w:lang w:val="en-US"/>
        </w:rPr>
        <w:t xml:space="preserve"> social responsibility, </w:t>
      </w:r>
      <w:r w:rsidR="00C22E6A" w:rsidRPr="00622420">
        <w:rPr>
          <w:rFonts w:ascii="Times New Roman" w:hAnsi="Times New Roman"/>
          <w:sz w:val="24"/>
          <w:szCs w:val="24"/>
          <w:lang w:val="en-US"/>
        </w:rPr>
        <w:t>sustainable development, environmental</w:t>
      </w:r>
      <w:r w:rsidRPr="00622420">
        <w:rPr>
          <w:rFonts w:ascii="Times New Roman" w:hAnsi="Times New Roman"/>
          <w:sz w:val="24"/>
          <w:szCs w:val="24"/>
          <w:lang w:val="en-US"/>
        </w:rPr>
        <w:t xml:space="preserve"> and gender policies.</w:t>
      </w:r>
    </w:p>
    <w:p w:rsidR="00B44C47" w:rsidRPr="00622420" w:rsidRDefault="00B44C47" w:rsidP="00E85244">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The Fund discloses information to ESG as part of the annual report in accordance with the principles of the Global Reporting Initiative (GRI) and KASE requirements for information disclosure in the annual report of listed companies.</w:t>
      </w:r>
    </w:p>
    <w:p w:rsidR="00973238" w:rsidRPr="00622420" w:rsidRDefault="00065D73" w:rsidP="00E85244">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lastRenderedPageBreak/>
        <w:t>Sustainable development in the Fund</w:t>
      </w:r>
      <w:r w:rsidR="00973238" w:rsidRPr="00622420">
        <w:rPr>
          <w:rFonts w:ascii="Times New Roman" w:hAnsi="Times New Roman"/>
          <w:sz w:val="24"/>
          <w:szCs w:val="24"/>
          <w:lang w:val="en-US"/>
        </w:rPr>
        <w:t xml:space="preserve"> ensures the consistency of</w:t>
      </w:r>
      <w:r w:rsidRPr="00622420">
        <w:rPr>
          <w:rFonts w:ascii="Times New Roman" w:hAnsi="Times New Roman"/>
          <w:sz w:val="24"/>
          <w:szCs w:val="24"/>
          <w:lang w:val="en-US"/>
        </w:rPr>
        <w:t xml:space="preserve"> the three components in the long term</w:t>
      </w:r>
      <w:r w:rsidR="00973238" w:rsidRPr="00622420">
        <w:rPr>
          <w:rFonts w:ascii="Times New Roman" w:hAnsi="Times New Roman"/>
          <w:sz w:val="24"/>
          <w:szCs w:val="24"/>
          <w:lang w:val="en-US"/>
        </w:rPr>
        <w:t>: economic, environmental and social.</w:t>
      </w:r>
    </w:p>
    <w:p w:rsidR="00973238" w:rsidRPr="00622420" w:rsidRDefault="00973238" w:rsidP="00E85244">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 xml:space="preserve">The economic component directs the activities of the Fund to the profitability of its activities, ensuring the interests of the Sole Shareholder and investors, increasing the efficiency of processes, increasing investments in the creation and </w:t>
      </w:r>
      <w:r w:rsidR="006D5B61" w:rsidRPr="00622420">
        <w:rPr>
          <w:rFonts w:ascii="Times New Roman" w:hAnsi="Times New Roman"/>
          <w:sz w:val="24"/>
          <w:szCs w:val="24"/>
          <w:lang w:val="en-US"/>
        </w:rPr>
        <w:t>development of more advanced technologies</w:t>
      </w:r>
      <w:r w:rsidRPr="00622420">
        <w:rPr>
          <w:rFonts w:ascii="Times New Roman" w:hAnsi="Times New Roman"/>
          <w:sz w:val="24"/>
          <w:szCs w:val="24"/>
          <w:lang w:val="en-US"/>
        </w:rPr>
        <w:t>.</w:t>
      </w:r>
    </w:p>
    <w:p w:rsidR="00973238" w:rsidRPr="00622420" w:rsidRDefault="00973238" w:rsidP="00CF399A">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The environmental component helps to minimize the impact on biological and physical natural systems, the optimal use of limited resources, the use of environmentally friendly, energy and material-saving technologies.</w:t>
      </w:r>
    </w:p>
    <w:p w:rsidR="00973238" w:rsidRPr="00622420" w:rsidRDefault="00973238" w:rsidP="00CF399A">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The social component is focused on the principles of social responsibility, which, among other things, include ensuring labor safety and preserving the health of employees, fair remuneration and respect for the rights of employees, individual development of personnel, implementation of social programs for personnel, creation of new jobs, sponsorship and charity, environmental and educational actions.</w:t>
      </w:r>
    </w:p>
    <w:p w:rsidR="00973238" w:rsidRPr="00622420" w:rsidRDefault="00973238" w:rsidP="00CF399A">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 xml:space="preserve">As part of the internal evaluation, the </w:t>
      </w:r>
      <w:r w:rsidR="007F11F3">
        <w:rPr>
          <w:rFonts w:ascii="Times New Roman" w:hAnsi="Times New Roman"/>
          <w:sz w:val="24"/>
          <w:szCs w:val="24"/>
          <w:lang w:val="en-US"/>
        </w:rPr>
        <w:t>“</w:t>
      </w:r>
      <w:proofErr w:type="spellStart"/>
      <w:r w:rsidR="007F11F3">
        <w:rPr>
          <w:rFonts w:ascii="Times New Roman" w:hAnsi="Times New Roman"/>
          <w:sz w:val="24"/>
          <w:szCs w:val="24"/>
          <w:lang w:val="en-US"/>
        </w:rPr>
        <w:t>Damu</w:t>
      </w:r>
      <w:proofErr w:type="spellEnd"/>
      <w:r w:rsidR="007F11F3">
        <w:rPr>
          <w:rFonts w:ascii="Times New Roman" w:hAnsi="Times New Roman"/>
          <w:sz w:val="24"/>
          <w:szCs w:val="24"/>
          <w:lang w:val="en-US"/>
        </w:rPr>
        <w:t>” Fund</w:t>
      </w:r>
      <w:r w:rsidRPr="00622420">
        <w:rPr>
          <w:rFonts w:ascii="Times New Roman" w:hAnsi="Times New Roman"/>
          <w:sz w:val="24"/>
          <w:szCs w:val="24"/>
          <w:lang w:val="en-US"/>
        </w:rPr>
        <w:t xml:space="preserve"> today takes into account 14 of the 17 UN Sustainable Development Goals in its activities, continuing to improve and achieve </w:t>
      </w:r>
      <w:r w:rsidR="004C22C1" w:rsidRPr="00622420">
        <w:rPr>
          <w:rFonts w:ascii="Times New Roman" w:hAnsi="Times New Roman"/>
          <w:sz w:val="24"/>
          <w:szCs w:val="24"/>
          <w:lang w:val="en-US"/>
        </w:rPr>
        <w:t>sustainable development</w:t>
      </w:r>
      <w:r w:rsidRPr="00622420">
        <w:rPr>
          <w:rFonts w:ascii="Times New Roman" w:hAnsi="Times New Roman"/>
          <w:sz w:val="24"/>
          <w:szCs w:val="24"/>
          <w:lang w:val="en-US"/>
        </w:rPr>
        <w:t xml:space="preserve"> initiatives:</w:t>
      </w:r>
    </w:p>
    <w:p w:rsidR="00973238" w:rsidRPr="00622420" w:rsidRDefault="00973238" w:rsidP="00486D7C">
      <w:pPr>
        <w:tabs>
          <w:tab w:val="left" w:pos="567"/>
          <w:tab w:val="left" w:pos="709"/>
          <w:tab w:val="left" w:pos="851"/>
        </w:tabs>
        <w:ind w:firstLine="567"/>
        <w:jc w:val="both"/>
        <w:rPr>
          <w:color w:val="auto"/>
          <w:lang w:val="en-US"/>
        </w:rPr>
      </w:pPr>
      <w:r w:rsidRPr="00622420">
        <w:rPr>
          <w:color w:val="auto"/>
          <w:u w:val="single"/>
          <w:lang w:val="en-US"/>
        </w:rPr>
        <w:t xml:space="preserve">Goals 1 and 2: </w:t>
      </w:r>
      <w:r w:rsidRPr="00622420">
        <w:rPr>
          <w:color w:val="auto"/>
          <w:lang w:val="en-US"/>
        </w:rPr>
        <w:t>Elimination of poverty and hunger</w:t>
      </w:r>
    </w:p>
    <w:p w:rsidR="00973238" w:rsidRPr="00622420" w:rsidRDefault="00486D7C" w:rsidP="00973238">
      <w:pPr>
        <w:tabs>
          <w:tab w:val="left" w:pos="567"/>
          <w:tab w:val="left" w:pos="709"/>
          <w:tab w:val="left" w:pos="851"/>
        </w:tabs>
        <w:jc w:val="both"/>
        <w:rPr>
          <w:color w:val="auto"/>
          <w:lang w:val="en-US"/>
        </w:rPr>
      </w:pPr>
      <w:r w:rsidRPr="00622420">
        <w:rPr>
          <w:color w:val="auto"/>
          <w:lang w:val="en-US"/>
        </w:rPr>
        <w:tab/>
      </w:r>
      <w:r w:rsidR="00973238" w:rsidRPr="00622420">
        <w:rPr>
          <w:color w:val="auto"/>
          <w:lang w:val="en-US"/>
        </w:rPr>
        <w:t>-</w:t>
      </w:r>
      <w:r w:rsidR="005A63AD" w:rsidRPr="00622420">
        <w:rPr>
          <w:lang w:val="en-US"/>
        </w:rPr>
        <w:t xml:space="preserve"> The Fund on an ongoing basis provides charitable assistance to veterans of the Second World War, labor veterans and children of war. The </w:t>
      </w:r>
      <w:r w:rsidR="00D35844">
        <w:rPr>
          <w:lang w:val="en-US"/>
        </w:rPr>
        <w:t>Fund</w:t>
      </w:r>
      <w:r w:rsidR="005A63AD" w:rsidRPr="00622420">
        <w:rPr>
          <w:lang w:val="en-US"/>
        </w:rPr>
        <w:t xml:space="preserve"> participates in the annual charity fair organized by the Holding. The Fund regularly provides targeted assistance to large, poor families, as well as other types of charitable assistance and support in accordance with the appeals of private </w:t>
      </w:r>
      <w:r w:rsidR="00D35844">
        <w:rPr>
          <w:lang w:val="en-US"/>
        </w:rPr>
        <w:t>Fund</w:t>
      </w:r>
      <w:r w:rsidR="005A63AD" w:rsidRPr="00622420">
        <w:rPr>
          <w:lang w:val="en-US"/>
        </w:rPr>
        <w:t>s and individuals</w:t>
      </w:r>
      <w:r w:rsidR="00973238" w:rsidRPr="00622420">
        <w:rPr>
          <w:color w:val="auto"/>
          <w:lang w:val="en-US"/>
        </w:rPr>
        <w:t>.</w:t>
      </w:r>
    </w:p>
    <w:p w:rsidR="00973238" w:rsidRPr="00622420" w:rsidRDefault="00973238" w:rsidP="00853FA9">
      <w:pPr>
        <w:tabs>
          <w:tab w:val="left" w:pos="567"/>
          <w:tab w:val="left" w:pos="709"/>
          <w:tab w:val="left" w:pos="851"/>
        </w:tabs>
        <w:ind w:firstLine="567"/>
        <w:jc w:val="both"/>
        <w:rPr>
          <w:color w:val="auto"/>
          <w:lang w:val="en-US"/>
        </w:rPr>
      </w:pPr>
      <w:r w:rsidRPr="00622420">
        <w:rPr>
          <w:color w:val="auto"/>
          <w:u w:val="single"/>
          <w:lang w:val="en-US"/>
        </w:rPr>
        <w:t>3 Objective</w:t>
      </w:r>
      <w:r w:rsidRPr="00622420">
        <w:rPr>
          <w:color w:val="auto"/>
          <w:lang w:val="en-US"/>
        </w:rPr>
        <w:t>: Good health and well-being</w:t>
      </w:r>
    </w:p>
    <w:p w:rsidR="00973238" w:rsidRPr="00622420" w:rsidRDefault="005B3E00" w:rsidP="00973238">
      <w:pPr>
        <w:tabs>
          <w:tab w:val="left" w:pos="567"/>
          <w:tab w:val="left" w:pos="709"/>
          <w:tab w:val="left" w:pos="851"/>
        </w:tabs>
        <w:jc w:val="both"/>
        <w:rPr>
          <w:color w:val="auto"/>
          <w:lang w:val="en-US"/>
        </w:rPr>
      </w:pPr>
      <w:r w:rsidRPr="00622420">
        <w:rPr>
          <w:color w:val="auto"/>
          <w:lang w:val="en-US"/>
        </w:rPr>
        <w:tab/>
      </w:r>
      <w:r w:rsidR="00973238" w:rsidRPr="00622420">
        <w:rPr>
          <w:color w:val="auto"/>
          <w:lang w:val="en-US"/>
        </w:rPr>
        <w:t xml:space="preserve">- Within the framework of measures to support the affected sectors of the economy from COVID-19, in September 2021, the </w:t>
      </w:r>
      <w:r w:rsidR="007F11F3">
        <w:rPr>
          <w:color w:val="auto"/>
          <w:lang w:val="en-US"/>
        </w:rPr>
        <w:t>“</w:t>
      </w:r>
      <w:proofErr w:type="spellStart"/>
      <w:r w:rsidR="007F11F3">
        <w:rPr>
          <w:color w:val="auto"/>
          <w:lang w:val="en-US"/>
        </w:rPr>
        <w:t>Damu</w:t>
      </w:r>
      <w:proofErr w:type="spellEnd"/>
      <w:r w:rsidR="007F11F3">
        <w:rPr>
          <w:color w:val="auto"/>
          <w:lang w:val="en-US"/>
        </w:rPr>
        <w:t>” Fund</w:t>
      </w:r>
      <w:r w:rsidR="00973238" w:rsidRPr="00622420">
        <w:rPr>
          <w:color w:val="auto"/>
          <w:lang w:val="en-US"/>
        </w:rPr>
        <w:t xml:space="preserve"> made the debut issue of social bonds at the KASE site in the amount of 1 billion </w:t>
      </w:r>
      <w:proofErr w:type="spellStart"/>
      <w:r w:rsidR="00973238" w:rsidRPr="00622420">
        <w:rPr>
          <w:color w:val="auto"/>
          <w:lang w:val="en-US"/>
        </w:rPr>
        <w:t>tenge</w:t>
      </w:r>
      <w:proofErr w:type="spellEnd"/>
      <w:r w:rsidR="00973238" w:rsidRPr="00622420">
        <w:rPr>
          <w:color w:val="auto"/>
          <w:lang w:val="en-US"/>
        </w:rPr>
        <w:t>;</w:t>
      </w:r>
    </w:p>
    <w:p w:rsidR="00973238" w:rsidRPr="00622420" w:rsidRDefault="005B3E00" w:rsidP="00973238">
      <w:pPr>
        <w:tabs>
          <w:tab w:val="left" w:pos="567"/>
          <w:tab w:val="left" w:pos="709"/>
          <w:tab w:val="left" w:pos="851"/>
        </w:tabs>
        <w:jc w:val="both"/>
        <w:rPr>
          <w:color w:val="auto"/>
          <w:lang w:val="en-US"/>
        </w:rPr>
      </w:pPr>
      <w:r w:rsidRPr="00622420">
        <w:rPr>
          <w:color w:val="auto"/>
          <w:lang w:val="en-US"/>
        </w:rPr>
        <w:tab/>
      </w:r>
      <w:r w:rsidR="00973238" w:rsidRPr="00622420">
        <w:rPr>
          <w:color w:val="auto"/>
          <w:lang w:val="en-US"/>
        </w:rPr>
        <w:t>- The organization of the work process in the Fund in terms of labor protection is aimed at increasing the level of protection of employees, creating safe working conditions and preserving the health of employees, systematically introducing a safety culture and preventing accidents;</w:t>
      </w:r>
    </w:p>
    <w:p w:rsidR="00973238" w:rsidRPr="00622420" w:rsidRDefault="005B3E00" w:rsidP="00973238">
      <w:pPr>
        <w:tabs>
          <w:tab w:val="left" w:pos="567"/>
          <w:tab w:val="left" w:pos="709"/>
          <w:tab w:val="left" w:pos="851"/>
        </w:tabs>
        <w:jc w:val="both"/>
        <w:rPr>
          <w:color w:val="auto"/>
          <w:lang w:val="en-US"/>
        </w:rPr>
      </w:pPr>
      <w:r w:rsidRPr="00622420">
        <w:rPr>
          <w:color w:val="auto"/>
          <w:lang w:val="en-US"/>
        </w:rPr>
        <w:tab/>
      </w:r>
      <w:r w:rsidR="00973238" w:rsidRPr="00622420">
        <w:rPr>
          <w:color w:val="auto"/>
          <w:lang w:val="en-US"/>
        </w:rPr>
        <w:t xml:space="preserve">- Employees of the Fund participate in the </w:t>
      </w:r>
      <w:r w:rsidR="00003DED">
        <w:rPr>
          <w:color w:val="auto"/>
          <w:lang w:val="en-US"/>
        </w:rPr>
        <w:t>“</w:t>
      </w:r>
      <w:r w:rsidR="00973238" w:rsidRPr="00622420">
        <w:rPr>
          <w:color w:val="auto"/>
          <w:lang w:val="en-US"/>
        </w:rPr>
        <w:t>Donor Day</w:t>
      </w:r>
      <w:r w:rsidR="00003DED">
        <w:rPr>
          <w:color w:val="auto"/>
          <w:lang w:val="en-US"/>
        </w:rPr>
        <w:t>”</w:t>
      </w:r>
      <w:r w:rsidR="00973238" w:rsidRPr="00622420">
        <w:rPr>
          <w:color w:val="auto"/>
          <w:lang w:val="en-US"/>
        </w:rPr>
        <w:t xml:space="preserve"> campaign on an annual basis, thereby making their unique contribution to the health and life expectancy of other people;</w:t>
      </w:r>
    </w:p>
    <w:p w:rsidR="00973238" w:rsidRPr="00622420" w:rsidRDefault="005B3E00" w:rsidP="00973238">
      <w:pPr>
        <w:tabs>
          <w:tab w:val="left" w:pos="567"/>
          <w:tab w:val="left" w:pos="709"/>
          <w:tab w:val="left" w:pos="851"/>
        </w:tabs>
        <w:jc w:val="both"/>
        <w:rPr>
          <w:color w:val="auto"/>
          <w:lang w:val="en-US"/>
        </w:rPr>
      </w:pPr>
      <w:r w:rsidRPr="00622420">
        <w:rPr>
          <w:color w:val="auto"/>
          <w:lang w:val="en-US"/>
        </w:rPr>
        <w:tab/>
      </w:r>
      <w:r w:rsidR="00973238" w:rsidRPr="00622420">
        <w:rPr>
          <w:color w:val="auto"/>
          <w:lang w:val="en-US"/>
        </w:rPr>
        <w:t xml:space="preserve">- In order to reduce the threat to life and preserve the health of the Fund's employees, free medical insurance is provided and annual on-the-job medical examinations are carried out. At the same time, seasonal vaccination is organized for the </w:t>
      </w:r>
      <w:r w:rsidRPr="00622420">
        <w:rPr>
          <w:color w:val="auto"/>
          <w:lang w:val="en-US"/>
        </w:rPr>
        <w:t>prevention</w:t>
      </w:r>
      <w:r w:rsidR="00973238" w:rsidRPr="00622420">
        <w:rPr>
          <w:color w:val="auto"/>
          <w:lang w:val="en-US"/>
        </w:rPr>
        <w:t xml:space="preserve"> of SARS and influenza.</w:t>
      </w:r>
    </w:p>
    <w:p w:rsidR="00973238" w:rsidRPr="00622420" w:rsidRDefault="005B3E00" w:rsidP="00973238">
      <w:pPr>
        <w:tabs>
          <w:tab w:val="left" w:pos="567"/>
          <w:tab w:val="left" w:pos="709"/>
          <w:tab w:val="left" w:pos="851"/>
        </w:tabs>
        <w:jc w:val="both"/>
        <w:rPr>
          <w:color w:val="auto"/>
          <w:lang w:val="en-US"/>
        </w:rPr>
      </w:pPr>
      <w:r w:rsidRPr="00622420">
        <w:rPr>
          <w:color w:val="auto"/>
          <w:lang w:val="en-US"/>
        </w:rPr>
        <w:tab/>
      </w:r>
      <w:r w:rsidR="00973238" w:rsidRPr="00622420">
        <w:rPr>
          <w:color w:val="auto"/>
          <w:u w:val="single"/>
          <w:lang w:val="en-US"/>
        </w:rPr>
        <w:t>4 Goal</w:t>
      </w:r>
      <w:r w:rsidR="00973238" w:rsidRPr="00622420">
        <w:rPr>
          <w:color w:val="auto"/>
          <w:lang w:val="en-US"/>
        </w:rPr>
        <w:t>: Quality Education</w:t>
      </w:r>
    </w:p>
    <w:p w:rsidR="00973238" w:rsidRPr="00622420" w:rsidRDefault="005B3E00" w:rsidP="00973238">
      <w:pPr>
        <w:tabs>
          <w:tab w:val="left" w:pos="567"/>
          <w:tab w:val="left" w:pos="709"/>
          <w:tab w:val="left" w:pos="851"/>
        </w:tabs>
        <w:jc w:val="both"/>
        <w:rPr>
          <w:color w:val="auto"/>
          <w:lang w:val="en-US"/>
        </w:rPr>
      </w:pPr>
      <w:r w:rsidRPr="00622420">
        <w:rPr>
          <w:color w:val="auto"/>
          <w:lang w:val="en-US"/>
        </w:rPr>
        <w:tab/>
      </w:r>
      <w:r w:rsidR="00973238" w:rsidRPr="00622420">
        <w:rPr>
          <w:color w:val="auto"/>
          <w:lang w:val="en-US"/>
        </w:rPr>
        <w:t>On an ongoing basis, training and professional development of employees are carried out in accordance with the training plan for employees of the Fund. The Fund has a talent pool, providing decent motivation and remuneration. In 2022, 446 employees underwent training.</w:t>
      </w:r>
    </w:p>
    <w:p w:rsidR="00973238" w:rsidRPr="00622420" w:rsidRDefault="005B3E00" w:rsidP="00973238">
      <w:pPr>
        <w:tabs>
          <w:tab w:val="left" w:pos="567"/>
          <w:tab w:val="left" w:pos="709"/>
          <w:tab w:val="left" w:pos="851"/>
        </w:tabs>
        <w:jc w:val="both"/>
        <w:rPr>
          <w:color w:val="auto"/>
          <w:lang w:val="en-US"/>
        </w:rPr>
      </w:pPr>
      <w:r w:rsidRPr="00622420">
        <w:rPr>
          <w:color w:val="auto"/>
          <w:lang w:val="en-US"/>
        </w:rPr>
        <w:tab/>
      </w:r>
      <w:r w:rsidR="00973238" w:rsidRPr="00622420">
        <w:rPr>
          <w:color w:val="auto"/>
          <w:u w:val="single"/>
          <w:lang w:val="en-US"/>
        </w:rPr>
        <w:t>Goal 5</w:t>
      </w:r>
      <w:r w:rsidR="00973238" w:rsidRPr="00622420">
        <w:rPr>
          <w:color w:val="auto"/>
          <w:lang w:val="en-US"/>
        </w:rPr>
        <w:t>: Gender Equality</w:t>
      </w:r>
    </w:p>
    <w:p w:rsidR="00973238" w:rsidRPr="00622420" w:rsidRDefault="005B3E00" w:rsidP="00973238">
      <w:pPr>
        <w:tabs>
          <w:tab w:val="left" w:pos="567"/>
          <w:tab w:val="left" w:pos="709"/>
          <w:tab w:val="left" w:pos="851"/>
        </w:tabs>
        <w:jc w:val="both"/>
        <w:rPr>
          <w:color w:val="auto"/>
          <w:lang w:val="en-US"/>
        </w:rPr>
      </w:pPr>
      <w:r w:rsidRPr="00622420">
        <w:rPr>
          <w:color w:val="auto"/>
          <w:lang w:val="en-US"/>
        </w:rPr>
        <w:tab/>
      </w:r>
      <w:r w:rsidR="00973238" w:rsidRPr="00622420">
        <w:rPr>
          <w:color w:val="auto"/>
          <w:lang w:val="en-US"/>
        </w:rPr>
        <w:t xml:space="preserve">Stimulating the development of women's entrepreneurship is one of the main directions of state policy determined by the Head of State. As the Head of State </w:t>
      </w:r>
      <w:proofErr w:type="spellStart"/>
      <w:r w:rsidR="00973238" w:rsidRPr="00622420">
        <w:rPr>
          <w:color w:val="auto"/>
          <w:lang w:val="en-US"/>
        </w:rPr>
        <w:t>Kassym-Zhomart</w:t>
      </w:r>
      <w:proofErr w:type="spellEnd"/>
      <w:r w:rsidR="00973238" w:rsidRPr="00622420">
        <w:rPr>
          <w:color w:val="auto"/>
          <w:lang w:val="en-US"/>
        </w:rPr>
        <w:t xml:space="preserve"> </w:t>
      </w:r>
      <w:proofErr w:type="spellStart"/>
      <w:r w:rsidR="00973238" w:rsidRPr="00622420">
        <w:rPr>
          <w:color w:val="auto"/>
          <w:lang w:val="en-US"/>
        </w:rPr>
        <w:t>Tokayev</w:t>
      </w:r>
      <w:proofErr w:type="spellEnd"/>
      <w:r w:rsidR="00973238" w:rsidRPr="00622420">
        <w:rPr>
          <w:color w:val="auto"/>
          <w:lang w:val="en-US"/>
        </w:rPr>
        <w:t xml:space="preserve"> noted, support for women's entrepreneurship along with the institution of family, mothers with many children, ensuring gender balance are the most important priorities of state policy. In this regard, the </w:t>
      </w:r>
      <w:r w:rsidR="00D35844">
        <w:rPr>
          <w:color w:val="auto"/>
          <w:lang w:val="en-US"/>
        </w:rPr>
        <w:t>Fund</w:t>
      </w:r>
      <w:r w:rsidR="00973238" w:rsidRPr="00622420">
        <w:rPr>
          <w:color w:val="auto"/>
          <w:lang w:val="en-US"/>
        </w:rPr>
        <w:t xml:space="preserve"> seeks to create equal working conditions and career opportunities and does not allow for gender, ethnic or other discrimination. The </w:t>
      </w:r>
      <w:r w:rsidR="007F11F3">
        <w:rPr>
          <w:color w:val="auto"/>
          <w:lang w:val="en-US"/>
        </w:rPr>
        <w:t>“</w:t>
      </w:r>
      <w:proofErr w:type="spellStart"/>
      <w:r w:rsidR="007F11F3">
        <w:rPr>
          <w:color w:val="auto"/>
          <w:lang w:val="en-US"/>
        </w:rPr>
        <w:t>Damu</w:t>
      </w:r>
      <w:proofErr w:type="spellEnd"/>
      <w:r w:rsidR="007F11F3">
        <w:rPr>
          <w:color w:val="auto"/>
          <w:lang w:val="en-US"/>
        </w:rPr>
        <w:t>” Fund</w:t>
      </w:r>
      <w:r w:rsidR="00973238" w:rsidRPr="00622420">
        <w:rPr>
          <w:color w:val="auto"/>
          <w:lang w:val="en-US"/>
        </w:rPr>
        <w:t>'s gender policy has been implemented.</w:t>
      </w:r>
    </w:p>
    <w:p w:rsidR="00973238" w:rsidRPr="00622420" w:rsidRDefault="005B3E00" w:rsidP="00973238">
      <w:pPr>
        <w:tabs>
          <w:tab w:val="left" w:pos="567"/>
          <w:tab w:val="left" w:pos="709"/>
          <w:tab w:val="left" w:pos="851"/>
        </w:tabs>
        <w:jc w:val="both"/>
        <w:rPr>
          <w:color w:val="auto"/>
          <w:lang w:val="en-US"/>
        </w:rPr>
      </w:pPr>
      <w:r w:rsidRPr="00622420">
        <w:rPr>
          <w:color w:val="auto"/>
          <w:lang w:val="en-US"/>
        </w:rPr>
        <w:tab/>
      </w:r>
      <w:r w:rsidR="00973238" w:rsidRPr="00622420">
        <w:rPr>
          <w:color w:val="auto"/>
          <w:lang w:val="en-US"/>
        </w:rPr>
        <w:t xml:space="preserve">- Over the past decade, </w:t>
      </w:r>
      <w:r w:rsidRPr="00622420">
        <w:rPr>
          <w:color w:val="auto"/>
          <w:lang w:val="en-US"/>
        </w:rPr>
        <w:t>the</w:t>
      </w:r>
      <w:r w:rsidR="009105D5" w:rsidRPr="00622420">
        <w:rPr>
          <w:color w:val="auto"/>
          <w:lang w:val="en-US"/>
        </w:rPr>
        <w:t xml:space="preserve"> Fund has implemented a number of programs to support women entrepreneurs, as of 01.01.2023, the Fund has supported 85.0 thousand women's entrepreneurship projects in the amount of 2,382 billion </w:t>
      </w:r>
      <w:proofErr w:type="spellStart"/>
      <w:r w:rsidR="009105D5" w:rsidRPr="00622420">
        <w:rPr>
          <w:color w:val="auto"/>
          <w:lang w:val="en-US"/>
        </w:rPr>
        <w:t>tenge</w:t>
      </w:r>
      <w:proofErr w:type="spellEnd"/>
      <w:r w:rsidR="009105D5" w:rsidRPr="00622420">
        <w:rPr>
          <w:color w:val="auto"/>
          <w:lang w:val="en-US"/>
        </w:rPr>
        <w:t xml:space="preserve">, including: Women in Business </w:t>
      </w:r>
      <w:proofErr w:type="spellStart"/>
      <w:r w:rsidR="009105D5" w:rsidRPr="00622420">
        <w:rPr>
          <w:color w:val="auto"/>
          <w:lang w:val="en-US"/>
        </w:rPr>
        <w:t>Programme</w:t>
      </w:r>
      <w:proofErr w:type="spellEnd"/>
      <w:r w:rsidR="009105D5" w:rsidRPr="00622420">
        <w:rPr>
          <w:color w:val="auto"/>
          <w:lang w:val="en-US"/>
        </w:rPr>
        <w:t xml:space="preserve"> in cooperation with the European Bank for Reconstruction and Development (implementation period 2015-2021), the Program for financing </w:t>
      </w:r>
      <w:r w:rsidR="00003DED">
        <w:rPr>
          <w:color w:val="auto"/>
          <w:lang w:val="en-US"/>
        </w:rPr>
        <w:t>MSMEE</w:t>
      </w:r>
      <w:r w:rsidR="009105D5" w:rsidRPr="00622420">
        <w:rPr>
          <w:color w:val="auto"/>
          <w:lang w:val="en-US"/>
        </w:rPr>
        <w:t>, including women entrepreneurs</w:t>
      </w:r>
      <w:r w:rsidR="00973238" w:rsidRPr="00622420">
        <w:rPr>
          <w:color w:val="auto"/>
          <w:lang w:val="en-US"/>
        </w:rPr>
        <w:t xml:space="preserve"> within the framework of the agreement between the Government of the Republic of Kazakhstan, the Asian Development Bank and the </w:t>
      </w:r>
      <w:r w:rsidR="007F11F3">
        <w:rPr>
          <w:color w:val="auto"/>
          <w:lang w:val="en-US"/>
        </w:rPr>
        <w:t>“</w:t>
      </w:r>
      <w:proofErr w:type="spellStart"/>
      <w:r w:rsidR="007F11F3">
        <w:rPr>
          <w:color w:val="auto"/>
          <w:lang w:val="en-US"/>
        </w:rPr>
        <w:t>Damu</w:t>
      </w:r>
      <w:proofErr w:type="spellEnd"/>
      <w:r w:rsidR="007F11F3">
        <w:rPr>
          <w:color w:val="auto"/>
          <w:lang w:val="en-US"/>
        </w:rPr>
        <w:t>” Fund</w:t>
      </w:r>
      <w:r w:rsidR="00973238" w:rsidRPr="00622420">
        <w:rPr>
          <w:color w:val="auto"/>
          <w:lang w:val="en-US"/>
        </w:rPr>
        <w:t xml:space="preserve"> (implementation period 2011-2020), as well as within the framework of the Fund's </w:t>
      </w:r>
      <w:r w:rsidR="00973238" w:rsidRPr="00622420">
        <w:rPr>
          <w:color w:val="auto"/>
          <w:lang w:val="en-US"/>
        </w:rPr>
        <w:lastRenderedPageBreak/>
        <w:t>own program "Program of conditional placement of funds in STB for subsequent microcredit of women's entrepreneurship" (implementation period 2009-2018). Thanks to the state support measures provided by the Fund, women account for 46% of the total number of entrepreneurs who received financial support under all programs of the Fund</w:t>
      </w:r>
    </w:p>
    <w:p w:rsidR="00973238" w:rsidRPr="00622420" w:rsidRDefault="005B3E00" w:rsidP="00973238">
      <w:pPr>
        <w:tabs>
          <w:tab w:val="left" w:pos="567"/>
          <w:tab w:val="left" w:pos="709"/>
          <w:tab w:val="left" w:pos="851"/>
        </w:tabs>
        <w:jc w:val="both"/>
        <w:rPr>
          <w:color w:val="auto"/>
          <w:lang w:val="en-US"/>
        </w:rPr>
      </w:pPr>
      <w:r w:rsidRPr="00622420">
        <w:rPr>
          <w:color w:val="auto"/>
          <w:lang w:val="en-US"/>
        </w:rPr>
        <w:tab/>
      </w:r>
      <w:r w:rsidR="00973238" w:rsidRPr="00622420">
        <w:rPr>
          <w:color w:val="auto"/>
          <w:u w:val="single"/>
          <w:lang w:val="en-US"/>
        </w:rPr>
        <w:t>6 Goal</w:t>
      </w:r>
      <w:r w:rsidR="00973238" w:rsidRPr="00622420">
        <w:rPr>
          <w:color w:val="auto"/>
          <w:lang w:val="en-US"/>
        </w:rPr>
        <w:t>: Clean Water and Sanitation</w:t>
      </w:r>
    </w:p>
    <w:p w:rsidR="00973238" w:rsidRPr="00622420" w:rsidRDefault="00973238" w:rsidP="00973238">
      <w:pPr>
        <w:tabs>
          <w:tab w:val="left" w:pos="567"/>
          <w:tab w:val="left" w:pos="709"/>
          <w:tab w:val="left" w:pos="851"/>
        </w:tabs>
        <w:jc w:val="both"/>
        <w:rPr>
          <w:color w:val="auto"/>
          <w:lang w:val="en-US"/>
        </w:rPr>
      </w:pPr>
      <w:r w:rsidRPr="00622420">
        <w:rPr>
          <w:color w:val="auto"/>
          <w:lang w:val="en-US"/>
        </w:rPr>
        <w:t xml:space="preserve">Within the framework of </w:t>
      </w:r>
      <w:r w:rsidR="005B3E00" w:rsidRPr="00622420">
        <w:rPr>
          <w:color w:val="auto"/>
          <w:lang w:val="en-US"/>
        </w:rPr>
        <w:tab/>
      </w:r>
      <w:r w:rsidRPr="00622420">
        <w:rPr>
          <w:color w:val="auto"/>
          <w:lang w:val="en-US"/>
        </w:rPr>
        <w:t>the "green office" concept, the Fund is working to improve the culture of rational use of water resources and sanitation for all, including the Fund provides workers with clean drinking water, as well as sanitation items (sanitizers, soap, napkins, etc.).</w:t>
      </w:r>
    </w:p>
    <w:p w:rsidR="00973238" w:rsidRPr="00622420" w:rsidRDefault="005B3E00" w:rsidP="00973238">
      <w:pPr>
        <w:tabs>
          <w:tab w:val="left" w:pos="567"/>
          <w:tab w:val="left" w:pos="709"/>
          <w:tab w:val="left" w:pos="851"/>
        </w:tabs>
        <w:jc w:val="both"/>
        <w:rPr>
          <w:color w:val="auto"/>
          <w:lang w:val="en-US"/>
        </w:rPr>
      </w:pPr>
      <w:r w:rsidRPr="00622420">
        <w:rPr>
          <w:color w:val="auto"/>
          <w:lang w:val="en-US"/>
        </w:rPr>
        <w:tab/>
      </w:r>
      <w:r w:rsidR="00973238" w:rsidRPr="00622420">
        <w:rPr>
          <w:color w:val="auto"/>
          <w:u w:val="single"/>
          <w:lang w:val="en-US"/>
        </w:rPr>
        <w:t>7</w:t>
      </w:r>
      <w:r w:rsidR="00973238" w:rsidRPr="00622420">
        <w:rPr>
          <w:color w:val="auto"/>
          <w:lang w:val="en-US"/>
        </w:rPr>
        <w:t xml:space="preserve"> Goal: Affordable and clean energy</w:t>
      </w:r>
    </w:p>
    <w:p w:rsidR="00973238" w:rsidRPr="00622420" w:rsidRDefault="005B3E00" w:rsidP="00973238">
      <w:pPr>
        <w:tabs>
          <w:tab w:val="left" w:pos="567"/>
          <w:tab w:val="left" w:pos="709"/>
          <w:tab w:val="left" w:pos="851"/>
        </w:tabs>
        <w:jc w:val="both"/>
        <w:rPr>
          <w:color w:val="auto"/>
          <w:lang w:val="en-US"/>
        </w:rPr>
      </w:pPr>
      <w:r w:rsidRPr="00622420">
        <w:rPr>
          <w:color w:val="auto"/>
          <w:lang w:val="en-US"/>
        </w:rPr>
        <w:tab/>
      </w:r>
      <w:r w:rsidR="00973238" w:rsidRPr="00622420">
        <w:rPr>
          <w:color w:val="auto"/>
          <w:lang w:val="en-US"/>
        </w:rPr>
        <w:t xml:space="preserve">In 2020, the Fund made its debut placement of "green" bonds on the stock exchange Astana International Financial Center (AIX), with the support of UNDP as part of the project "Reducing the risks of investing in renewable energy sources" by 200 million </w:t>
      </w:r>
      <w:proofErr w:type="spellStart"/>
      <w:r w:rsidR="00973238" w:rsidRPr="00622420">
        <w:rPr>
          <w:color w:val="auto"/>
          <w:lang w:val="en-US"/>
        </w:rPr>
        <w:t>tenge</w:t>
      </w:r>
      <w:proofErr w:type="spellEnd"/>
      <w:r w:rsidR="00973238" w:rsidRPr="00622420">
        <w:rPr>
          <w:color w:val="auto"/>
          <w:lang w:val="en-US"/>
        </w:rPr>
        <w:t>. The issue was carried out in accordance with the principles of the International Capital Market Association (ICMA). For which, in April 2021, the Fund was awarded the prestigious Climate Bonds Initiative international organization award in the "Green Market Pioneer" category.</w:t>
      </w:r>
    </w:p>
    <w:p w:rsidR="00973238" w:rsidRPr="00622420" w:rsidRDefault="005B3E00" w:rsidP="00973238">
      <w:pPr>
        <w:tabs>
          <w:tab w:val="left" w:pos="567"/>
          <w:tab w:val="left" w:pos="709"/>
          <w:tab w:val="left" w:pos="851"/>
        </w:tabs>
        <w:jc w:val="both"/>
        <w:rPr>
          <w:color w:val="auto"/>
          <w:lang w:val="en-US"/>
        </w:rPr>
      </w:pPr>
      <w:r w:rsidRPr="00622420">
        <w:rPr>
          <w:color w:val="auto"/>
          <w:lang w:val="en-US"/>
        </w:rPr>
        <w:tab/>
      </w:r>
      <w:r w:rsidR="00973238" w:rsidRPr="00622420">
        <w:rPr>
          <w:color w:val="auto"/>
          <w:u w:val="single"/>
          <w:lang w:val="en-US"/>
        </w:rPr>
        <w:t>8 Goal</w:t>
      </w:r>
      <w:r w:rsidR="00973238" w:rsidRPr="00622420">
        <w:rPr>
          <w:color w:val="auto"/>
          <w:lang w:val="en-US"/>
        </w:rPr>
        <w:t>: Decent Work and Economic Growth</w:t>
      </w:r>
    </w:p>
    <w:p w:rsidR="00973238" w:rsidRPr="00622420" w:rsidRDefault="005B3E00" w:rsidP="00973238">
      <w:pPr>
        <w:tabs>
          <w:tab w:val="left" w:pos="567"/>
          <w:tab w:val="left" w:pos="709"/>
          <w:tab w:val="left" w:pos="851"/>
        </w:tabs>
        <w:jc w:val="both"/>
        <w:rPr>
          <w:color w:val="auto"/>
          <w:lang w:val="en-US"/>
        </w:rPr>
      </w:pPr>
      <w:r w:rsidRPr="00622420">
        <w:rPr>
          <w:color w:val="auto"/>
          <w:lang w:val="en-US"/>
        </w:rPr>
        <w:tab/>
      </w:r>
      <w:r w:rsidR="00973238" w:rsidRPr="00622420">
        <w:rPr>
          <w:color w:val="auto"/>
          <w:lang w:val="en-US"/>
        </w:rPr>
        <w:t>State support measures implemented by the Fund (subsidizing the interest rate, guaranteeing loans and preferential lending) are aimed at stimulating micro, small and medium-sized enterprises to maintain existing and create new permanent jobs, increase the level of production of domestic enterprises and ensure greater availability of financing.</w:t>
      </w:r>
    </w:p>
    <w:p w:rsidR="00973238" w:rsidRPr="00622420" w:rsidRDefault="005B3E00" w:rsidP="00973238">
      <w:pPr>
        <w:tabs>
          <w:tab w:val="left" w:pos="567"/>
          <w:tab w:val="left" w:pos="709"/>
          <w:tab w:val="left" w:pos="851"/>
        </w:tabs>
        <w:jc w:val="both"/>
        <w:rPr>
          <w:color w:val="auto"/>
          <w:lang w:val="en-US"/>
        </w:rPr>
      </w:pPr>
      <w:r w:rsidRPr="00622420">
        <w:rPr>
          <w:color w:val="auto"/>
          <w:lang w:val="en-US"/>
        </w:rPr>
        <w:tab/>
      </w:r>
      <w:r w:rsidR="00973238" w:rsidRPr="00622420">
        <w:rPr>
          <w:color w:val="auto"/>
          <w:lang w:val="en-US"/>
        </w:rPr>
        <w:t xml:space="preserve">- Within the framework of the internal personnel policy, the Fund strives to create competitive working conditions, providing reliable and safe working conditions for all </w:t>
      </w:r>
      <w:r w:rsidR="002811C3" w:rsidRPr="00622420">
        <w:rPr>
          <w:color w:val="auto"/>
          <w:lang w:val="en-US"/>
        </w:rPr>
        <w:t>employees</w:t>
      </w:r>
      <w:r w:rsidR="00973238" w:rsidRPr="00622420">
        <w:rPr>
          <w:color w:val="auto"/>
          <w:lang w:val="en-US"/>
        </w:rPr>
        <w:t>.</w:t>
      </w:r>
    </w:p>
    <w:p w:rsidR="00973238" w:rsidRPr="00622420" w:rsidRDefault="005B3E00" w:rsidP="00973238">
      <w:pPr>
        <w:tabs>
          <w:tab w:val="left" w:pos="567"/>
          <w:tab w:val="left" w:pos="709"/>
          <w:tab w:val="left" w:pos="851"/>
        </w:tabs>
        <w:jc w:val="both"/>
        <w:rPr>
          <w:color w:val="auto"/>
          <w:lang w:val="en-US"/>
        </w:rPr>
      </w:pPr>
      <w:r w:rsidRPr="00622420">
        <w:rPr>
          <w:color w:val="auto"/>
          <w:lang w:val="en-US"/>
        </w:rPr>
        <w:tab/>
      </w:r>
      <w:r w:rsidR="00973238" w:rsidRPr="00622420">
        <w:rPr>
          <w:color w:val="auto"/>
          <w:u w:val="single"/>
          <w:lang w:val="en-US"/>
        </w:rPr>
        <w:t>9 Goal</w:t>
      </w:r>
      <w:r w:rsidR="00973238" w:rsidRPr="00622420">
        <w:rPr>
          <w:color w:val="auto"/>
          <w:lang w:val="en-US"/>
        </w:rPr>
        <w:t>: Industrialization, Innovation and Infrastructure</w:t>
      </w:r>
    </w:p>
    <w:p w:rsidR="00973238" w:rsidRPr="00622420" w:rsidRDefault="005B3E00" w:rsidP="00973238">
      <w:pPr>
        <w:tabs>
          <w:tab w:val="left" w:pos="567"/>
          <w:tab w:val="left" w:pos="709"/>
          <w:tab w:val="left" w:pos="851"/>
        </w:tabs>
        <w:jc w:val="both"/>
        <w:rPr>
          <w:color w:val="auto"/>
          <w:lang w:val="en-US"/>
        </w:rPr>
      </w:pPr>
      <w:r w:rsidRPr="00622420">
        <w:rPr>
          <w:color w:val="auto"/>
          <w:lang w:val="en-US"/>
        </w:rPr>
        <w:tab/>
      </w:r>
      <w:r w:rsidR="00973238" w:rsidRPr="00622420">
        <w:rPr>
          <w:color w:val="auto"/>
          <w:lang w:val="en-US"/>
        </w:rPr>
        <w:t>- The Fund supports micro, small and medium-sized entrepreneurs, both in priority sectors of the economy, including in the field of processing, manufacturing, medicine, training, tourism, etc</w:t>
      </w:r>
      <w:r w:rsidR="009105D5" w:rsidRPr="00622420">
        <w:rPr>
          <w:color w:val="auto"/>
          <w:lang w:val="en-US"/>
        </w:rPr>
        <w:t>.</w:t>
      </w:r>
      <w:r w:rsidR="00973238" w:rsidRPr="00622420">
        <w:rPr>
          <w:color w:val="auto"/>
          <w:lang w:val="en-US"/>
        </w:rPr>
        <w:t>, and without industry restrictions.</w:t>
      </w:r>
    </w:p>
    <w:p w:rsidR="00973238" w:rsidRPr="00622420" w:rsidRDefault="005B3E00" w:rsidP="00973238">
      <w:pPr>
        <w:tabs>
          <w:tab w:val="left" w:pos="567"/>
          <w:tab w:val="left" w:pos="709"/>
          <w:tab w:val="left" w:pos="851"/>
        </w:tabs>
        <w:jc w:val="both"/>
        <w:rPr>
          <w:color w:val="auto"/>
          <w:lang w:val="en-US"/>
        </w:rPr>
      </w:pPr>
      <w:r w:rsidRPr="00622420">
        <w:rPr>
          <w:color w:val="auto"/>
          <w:lang w:val="en-US"/>
        </w:rPr>
        <w:tab/>
      </w:r>
      <w:r w:rsidR="00973238" w:rsidRPr="00622420">
        <w:rPr>
          <w:color w:val="auto"/>
          <w:lang w:val="en-US"/>
        </w:rPr>
        <w:t>- The Fund annually holds an exhibition of Kazakhstan producers "ULTYQ ÓNIM," which received state support, which serves as an effective platform for uniting Kazakhstan producers, providing participants with a unique opportunity to exchange experience in the production, processing and promotion of domestic products to achieve high results in improving the quality of products and services.</w:t>
      </w:r>
    </w:p>
    <w:p w:rsidR="00973238" w:rsidRPr="00622420" w:rsidRDefault="005B3E00" w:rsidP="00973238">
      <w:pPr>
        <w:tabs>
          <w:tab w:val="left" w:pos="567"/>
          <w:tab w:val="left" w:pos="709"/>
          <w:tab w:val="left" w:pos="851"/>
        </w:tabs>
        <w:jc w:val="both"/>
        <w:rPr>
          <w:color w:val="auto"/>
          <w:lang w:val="en-US"/>
        </w:rPr>
      </w:pPr>
      <w:r w:rsidRPr="00622420">
        <w:rPr>
          <w:color w:val="auto"/>
          <w:lang w:val="en-US"/>
        </w:rPr>
        <w:tab/>
      </w:r>
      <w:r w:rsidR="00973238" w:rsidRPr="00622420">
        <w:rPr>
          <w:color w:val="auto"/>
          <w:u w:val="single"/>
          <w:lang w:val="en-US"/>
        </w:rPr>
        <w:t>10 Goal</w:t>
      </w:r>
      <w:r w:rsidR="00973238" w:rsidRPr="00622420">
        <w:rPr>
          <w:color w:val="auto"/>
          <w:lang w:val="en-US"/>
        </w:rPr>
        <w:t>: Reducing Inequality</w:t>
      </w:r>
    </w:p>
    <w:p w:rsidR="00973238" w:rsidRPr="00622420" w:rsidRDefault="005B3E00" w:rsidP="00973238">
      <w:pPr>
        <w:tabs>
          <w:tab w:val="left" w:pos="567"/>
          <w:tab w:val="left" w:pos="709"/>
          <w:tab w:val="left" w:pos="851"/>
        </w:tabs>
        <w:jc w:val="both"/>
        <w:rPr>
          <w:color w:val="auto"/>
          <w:lang w:val="en-US"/>
        </w:rPr>
      </w:pPr>
      <w:r w:rsidRPr="00622420">
        <w:rPr>
          <w:color w:val="auto"/>
          <w:lang w:val="en-US"/>
        </w:rPr>
        <w:tab/>
      </w:r>
      <w:r w:rsidR="00973238" w:rsidRPr="00622420">
        <w:rPr>
          <w:color w:val="auto"/>
          <w:lang w:val="en-US"/>
        </w:rPr>
        <w:t>In order to create and ensure equal opportunities, the Fund develops tools to support social and youth entrepreneurship.</w:t>
      </w:r>
    </w:p>
    <w:p w:rsidR="00973238" w:rsidRPr="00622420" w:rsidRDefault="00973238" w:rsidP="00973238">
      <w:pPr>
        <w:tabs>
          <w:tab w:val="left" w:pos="567"/>
          <w:tab w:val="left" w:pos="709"/>
          <w:tab w:val="left" w:pos="851"/>
        </w:tabs>
        <w:jc w:val="both"/>
        <w:rPr>
          <w:color w:val="auto"/>
          <w:lang w:val="en-US"/>
        </w:rPr>
      </w:pPr>
      <w:r w:rsidRPr="00622420">
        <w:rPr>
          <w:color w:val="auto"/>
          <w:lang w:val="en-US"/>
        </w:rPr>
        <w:t>In order to support and include in the active life of the Fund people who have difficulties in physical development, including those with disabilities or mental characteristics, in the total number of employees of the Fund there are employees with disabilities.</w:t>
      </w:r>
    </w:p>
    <w:p w:rsidR="00973238" w:rsidRPr="00622420" w:rsidRDefault="005B3E00" w:rsidP="00973238">
      <w:pPr>
        <w:tabs>
          <w:tab w:val="left" w:pos="567"/>
          <w:tab w:val="left" w:pos="709"/>
          <w:tab w:val="left" w:pos="851"/>
        </w:tabs>
        <w:jc w:val="both"/>
        <w:rPr>
          <w:color w:val="auto"/>
          <w:lang w:val="en-US"/>
        </w:rPr>
      </w:pPr>
      <w:r w:rsidRPr="00622420">
        <w:rPr>
          <w:color w:val="auto"/>
          <w:lang w:val="en-US"/>
        </w:rPr>
        <w:tab/>
      </w:r>
      <w:r w:rsidR="00973238" w:rsidRPr="00622420">
        <w:rPr>
          <w:color w:val="auto"/>
          <w:u w:val="single"/>
          <w:lang w:val="en-US"/>
        </w:rPr>
        <w:t>11 Goal</w:t>
      </w:r>
      <w:r w:rsidR="00973238" w:rsidRPr="00622420">
        <w:rPr>
          <w:color w:val="auto"/>
          <w:lang w:val="en-US"/>
        </w:rPr>
        <w:t>: Sustainable Cities and Human Settlements</w:t>
      </w:r>
    </w:p>
    <w:p w:rsidR="00225BC6" w:rsidRPr="00622420" w:rsidRDefault="009D6FA9" w:rsidP="00973238">
      <w:pPr>
        <w:tabs>
          <w:tab w:val="left" w:pos="567"/>
          <w:tab w:val="left" w:pos="709"/>
          <w:tab w:val="left" w:pos="851"/>
        </w:tabs>
        <w:jc w:val="both"/>
        <w:rPr>
          <w:color w:val="auto"/>
          <w:lang w:val="en-US"/>
        </w:rPr>
      </w:pPr>
      <w:r>
        <w:rPr>
          <w:color w:val="auto"/>
          <w:lang w:val="en-US"/>
        </w:rPr>
        <w:t>“</w:t>
      </w:r>
      <w:proofErr w:type="spellStart"/>
      <w:r w:rsidR="00973238" w:rsidRPr="00622420">
        <w:rPr>
          <w:color w:val="auto"/>
          <w:lang w:val="en-US"/>
        </w:rPr>
        <w:t>Damu</w:t>
      </w:r>
      <w:proofErr w:type="spellEnd"/>
      <w:r>
        <w:rPr>
          <w:color w:val="auto"/>
          <w:lang w:val="en-US"/>
        </w:rPr>
        <w:t>”</w:t>
      </w:r>
      <w:r w:rsidR="00973238" w:rsidRPr="00622420">
        <w:rPr>
          <w:color w:val="auto"/>
          <w:lang w:val="en-US"/>
        </w:rPr>
        <w:t xml:space="preserve"> </w:t>
      </w:r>
      <w:r w:rsidR="00D35844">
        <w:rPr>
          <w:color w:val="auto"/>
          <w:lang w:val="en-US"/>
        </w:rPr>
        <w:t>Fund</w:t>
      </w:r>
      <w:r w:rsidR="00973238" w:rsidRPr="00622420">
        <w:rPr>
          <w:color w:val="auto"/>
          <w:lang w:val="en-US"/>
        </w:rPr>
        <w:t>, together with the UN Development Program in Kazakhstan and the Government of the Republic of Kazakhstan, with the financial support of the Global Environment Facility (GEF), is also working</w:t>
      </w:r>
      <w:r w:rsidR="00225BC6" w:rsidRPr="00622420">
        <w:rPr>
          <w:color w:val="auto"/>
          <w:lang w:val="en-US"/>
        </w:rPr>
        <w:t xml:space="preserve"> on the</w:t>
      </w:r>
      <w:r w:rsidR="00973238" w:rsidRPr="00622420">
        <w:rPr>
          <w:color w:val="auto"/>
          <w:lang w:val="en-US"/>
        </w:rPr>
        <w:t xml:space="preserve"> project: "Sustainable Cities for Low-Carbon Development," under which the Fund signed an agreement with UNDP in 2017</w:t>
      </w:r>
      <w:r w:rsidR="00225BC6" w:rsidRPr="00622420">
        <w:rPr>
          <w:color w:val="auto"/>
          <w:lang w:val="en-US"/>
        </w:rPr>
        <w:t xml:space="preserve">. The goal of the project is to support and develop the energy efficiency of urban infrastructure and reduce CO2 emissions by subsidizing the interest rate and </w:t>
      </w:r>
      <w:r w:rsidR="001E16AE" w:rsidRPr="00622420">
        <w:rPr>
          <w:color w:val="auto"/>
          <w:lang w:val="en-US"/>
        </w:rPr>
        <w:t>part of the principal debt on MSME loans</w:t>
      </w:r>
      <w:r w:rsidR="00225BC6" w:rsidRPr="00622420">
        <w:rPr>
          <w:color w:val="auto"/>
          <w:lang w:val="en-US"/>
        </w:rPr>
        <w:t>.</w:t>
      </w:r>
    </w:p>
    <w:p w:rsidR="00973238" w:rsidRPr="00622420" w:rsidRDefault="00225BC6" w:rsidP="00973238">
      <w:pPr>
        <w:tabs>
          <w:tab w:val="left" w:pos="567"/>
          <w:tab w:val="left" w:pos="709"/>
          <w:tab w:val="left" w:pos="851"/>
        </w:tabs>
        <w:jc w:val="both"/>
        <w:rPr>
          <w:color w:val="auto"/>
          <w:lang w:val="en-US"/>
        </w:rPr>
      </w:pPr>
      <w:r w:rsidRPr="00622420">
        <w:rPr>
          <w:color w:val="auto"/>
          <w:lang w:val="en-US"/>
        </w:rPr>
        <w:tab/>
        <w:t xml:space="preserve">In 2022, the Fund signed a new Agreement with UNDP to subsidize projects within the framework of "Sustainable Cities for Low-Carbon Development in Kazakhstan" with a grant of 1.3 million US dollars (585.4 million </w:t>
      </w:r>
      <w:proofErr w:type="spellStart"/>
      <w:r w:rsidRPr="00622420">
        <w:rPr>
          <w:color w:val="auto"/>
          <w:lang w:val="en-US"/>
        </w:rPr>
        <w:t>tenge</w:t>
      </w:r>
      <w:proofErr w:type="spellEnd"/>
      <w:r w:rsidR="00973238" w:rsidRPr="00622420">
        <w:rPr>
          <w:color w:val="auto"/>
          <w:lang w:val="en-US"/>
        </w:rPr>
        <w:t>).</w:t>
      </w:r>
    </w:p>
    <w:p w:rsidR="00973238" w:rsidRPr="00622420" w:rsidRDefault="005B3E00" w:rsidP="00973238">
      <w:pPr>
        <w:tabs>
          <w:tab w:val="left" w:pos="567"/>
          <w:tab w:val="left" w:pos="709"/>
          <w:tab w:val="left" w:pos="851"/>
        </w:tabs>
        <w:jc w:val="both"/>
        <w:rPr>
          <w:color w:val="auto"/>
          <w:lang w:val="en-US"/>
        </w:rPr>
      </w:pPr>
      <w:r w:rsidRPr="00622420">
        <w:rPr>
          <w:color w:val="auto"/>
          <w:lang w:val="en-US"/>
        </w:rPr>
        <w:tab/>
      </w:r>
      <w:r w:rsidR="00973238" w:rsidRPr="00622420">
        <w:rPr>
          <w:color w:val="auto"/>
          <w:u w:val="single"/>
          <w:lang w:val="en-US"/>
        </w:rPr>
        <w:t>12 Goal</w:t>
      </w:r>
      <w:r w:rsidR="00973238" w:rsidRPr="00622420">
        <w:rPr>
          <w:color w:val="auto"/>
          <w:lang w:val="en-US"/>
        </w:rPr>
        <w:t>: Responsible Consumption and Production</w:t>
      </w:r>
    </w:p>
    <w:p w:rsidR="00973238" w:rsidRPr="00622420" w:rsidRDefault="005B3E00" w:rsidP="00973238">
      <w:pPr>
        <w:tabs>
          <w:tab w:val="left" w:pos="567"/>
          <w:tab w:val="left" w:pos="709"/>
          <w:tab w:val="left" w:pos="851"/>
        </w:tabs>
        <w:jc w:val="both"/>
        <w:rPr>
          <w:color w:val="auto"/>
          <w:lang w:val="en-US"/>
        </w:rPr>
      </w:pPr>
      <w:r w:rsidRPr="00622420">
        <w:rPr>
          <w:color w:val="auto"/>
          <w:lang w:val="en-US"/>
        </w:rPr>
        <w:tab/>
      </w:r>
      <w:r w:rsidR="00973238" w:rsidRPr="00622420">
        <w:rPr>
          <w:color w:val="auto"/>
          <w:lang w:val="en-US"/>
        </w:rPr>
        <w:t>In order to transition to rational development and efficient use of natural resources, within the framework of the "green office" concept, work is being carried out to improve the culture of energy saving, to reduce resource consumption (energy consumption, water consumption). Paper free optimization. In 2022, the level of electricity consumption was reduced by 12% compared to 2021.</w:t>
      </w:r>
    </w:p>
    <w:p w:rsidR="00973238" w:rsidRPr="00622420" w:rsidRDefault="005B3E00" w:rsidP="00973238">
      <w:pPr>
        <w:tabs>
          <w:tab w:val="left" w:pos="567"/>
          <w:tab w:val="left" w:pos="709"/>
          <w:tab w:val="left" w:pos="851"/>
        </w:tabs>
        <w:jc w:val="both"/>
        <w:rPr>
          <w:color w:val="auto"/>
          <w:lang w:val="en-US"/>
        </w:rPr>
      </w:pPr>
      <w:r w:rsidRPr="00622420">
        <w:rPr>
          <w:color w:val="auto"/>
          <w:lang w:val="en-US"/>
        </w:rPr>
        <w:lastRenderedPageBreak/>
        <w:tab/>
      </w:r>
      <w:r w:rsidR="00973238" w:rsidRPr="00622420">
        <w:rPr>
          <w:color w:val="auto"/>
          <w:u w:val="single"/>
          <w:lang w:val="en-US"/>
        </w:rPr>
        <w:t>13 Goal</w:t>
      </w:r>
      <w:r w:rsidR="00973238" w:rsidRPr="00622420">
        <w:rPr>
          <w:color w:val="auto"/>
          <w:lang w:val="en-US"/>
        </w:rPr>
        <w:t>: Fighting Climate Change</w:t>
      </w:r>
    </w:p>
    <w:p w:rsidR="00973238" w:rsidRPr="00622420" w:rsidRDefault="005B3E00" w:rsidP="00973238">
      <w:pPr>
        <w:tabs>
          <w:tab w:val="left" w:pos="567"/>
          <w:tab w:val="left" w:pos="709"/>
          <w:tab w:val="left" w:pos="851"/>
        </w:tabs>
        <w:jc w:val="both"/>
        <w:rPr>
          <w:color w:val="auto"/>
          <w:lang w:val="en-US"/>
        </w:rPr>
      </w:pPr>
      <w:r w:rsidRPr="00622420">
        <w:rPr>
          <w:color w:val="auto"/>
          <w:lang w:val="en-US"/>
        </w:rPr>
        <w:tab/>
      </w:r>
      <w:r w:rsidR="00973238" w:rsidRPr="00622420">
        <w:rPr>
          <w:color w:val="auto"/>
          <w:lang w:val="en-US"/>
        </w:rPr>
        <w:t>To achieve a common goal on climate change and adaptation, reducing the rise in global temperature to 1.5 degrees</w:t>
      </w:r>
      <w:r w:rsidR="00F770C6" w:rsidRPr="00622420">
        <w:rPr>
          <w:color w:val="auto"/>
          <w:lang w:val="en-US"/>
        </w:rPr>
        <w:t xml:space="preserve"> Celsius</w:t>
      </w:r>
      <w:r w:rsidR="00973238" w:rsidRPr="00622420">
        <w:rPr>
          <w:color w:val="auto"/>
          <w:lang w:val="en-US"/>
        </w:rPr>
        <w:t xml:space="preserve">, as well as ensuring zero carbon dioxide emissions, </w:t>
      </w:r>
      <w:r w:rsidR="007F11F3">
        <w:rPr>
          <w:color w:val="auto"/>
          <w:lang w:val="en-US"/>
        </w:rPr>
        <w:t>“</w:t>
      </w:r>
      <w:proofErr w:type="spellStart"/>
      <w:r w:rsidR="007F11F3">
        <w:rPr>
          <w:color w:val="auto"/>
          <w:lang w:val="en-US"/>
        </w:rPr>
        <w:t>Damu</w:t>
      </w:r>
      <w:proofErr w:type="spellEnd"/>
      <w:r w:rsidR="007F11F3">
        <w:rPr>
          <w:color w:val="auto"/>
          <w:lang w:val="en-US"/>
        </w:rPr>
        <w:t>” Fund</w:t>
      </w:r>
      <w:r w:rsidR="00973238" w:rsidRPr="00622420">
        <w:rPr>
          <w:color w:val="auto"/>
          <w:lang w:val="en-US"/>
        </w:rPr>
        <w:t xml:space="preserve"> encourages investments in energy efficiency and RES, in connection with which, The Fund, together with UNDP, supports entrepreneurs on tools to subsidize the remuneration rate and guarantee, as part of the project "Reducing the risks of investing in renewable energy sources."</w:t>
      </w:r>
    </w:p>
    <w:p w:rsidR="00973238" w:rsidRPr="00622420" w:rsidRDefault="005B3E00" w:rsidP="00973238">
      <w:pPr>
        <w:tabs>
          <w:tab w:val="left" w:pos="567"/>
          <w:tab w:val="left" w:pos="709"/>
          <w:tab w:val="left" w:pos="851"/>
        </w:tabs>
        <w:jc w:val="both"/>
        <w:rPr>
          <w:color w:val="auto"/>
          <w:lang w:val="en-US"/>
        </w:rPr>
      </w:pPr>
      <w:r w:rsidRPr="00622420">
        <w:rPr>
          <w:color w:val="auto"/>
          <w:lang w:val="en-US"/>
        </w:rPr>
        <w:tab/>
      </w:r>
      <w:r w:rsidR="00973238" w:rsidRPr="00622420">
        <w:rPr>
          <w:color w:val="auto"/>
          <w:lang w:val="en-US"/>
        </w:rPr>
        <w:t xml:space="preserve">Within the framework of support programs implemented by the Fund, 141 "green" projects were supported for a total amount of loans of more than 150.4 billion </w:t>
      </w:r>
      <w:proofErr w:type="spellStart"/>
      <w:r w:rsidR="00973238" w:rsidRPr="00622420">
        <w:rPr>
          <w:color w:val="auto"/>
          <w:lang w:val="en-US"/>
        </w:rPr>
        <w:t>tenge</w:t>
      </w:r>
      <w:proofErr w:type="spellEnd"/>
      <w:r w:rsidR="00973238" w:rsidRPr="00622420">
        <w:rPr>
          <w:color w:val="auto"/>
          <w:lang w:val="en-US"/>
        </w:rPr>
        <w:t>.</w:t>
      </w:r>
    </w:p>
    <w:p w:rsidR="00973238" w:rsidRPr="00622420" w:rsidRDefault="005B3E00" w:rsidP="00973238">
      <w:pPr>
        <w:tabs>
          <w:tab w:val="left" w:pos="567"/>
          <w:tab w:val="left" w:pos="709"/>
          <w:tab w:val="left" w:pos="851"/>
        </w:tabs>
        <w:jc w:val="both"/>
        <w:rPr>
          <w:color w:val="auto"/>
          <w:lang w:val="en-US"/>
        </w:rPr>
      </w:pPr>
      <w:r w:rsidRPr="00622420">
        <w:rPr>
          <w:color w:val="auto"/>
          <w:lang w:val="en-US"/>
        </w:rPr>
        <w:tab/>
      </w:r>
      <w:r w:rsidR="00973238" w:rsidRPr="00622420">
        <w:rPr>
          <w:color w:val="auto"/>
          <w:u w:val="single"/>
          <w:lang w:val="en-US"/>
        </w:rPr>
        <w:t>17 Goal</w:t>
      </w:r>
      <w:r w:rsidR="00973238" w:rsidRPr="00622420">
        <w:rPr>
          <w:color w:val="auto"/>
          <w:lang w:val="en-US"/>
        </w:rPr>
        <w:t>: Partnership for Sustainable Development</w:t>
      </w:r>
    </w:p>
    <w:p w:rsidR="00973238" w:rsidRPr="00622420" w:rsidRDefault="005B3E00" w:rsidP="00973238">
      <w:pPr>
        <w:tabs>
          <w:tab w:val="left" w:pos="567"/>
          <w:tab w:val="left" w:pos="709"/>
          <w:tab w:val="left" w:pos="851"/>
        </w:tabs>
        <w:jc w:val="both"/>
        <w:rPr>
          <w:color w:val="auto"/>
          <w:lang w:val="en-US"/>
        </w:rPr>
      </w:pPr>
      <w:r w:rsidRPr="00622420">
        <w:rPr>
          <w:color w:val="auto"/>
          <w:lang w:val="en-US"/>
        </w:rPr>
        <w:tab/>
      </w:r>
      <w:r w:rsidR="00973238" w:rsidRPr="00622420">
        <w:rPr>
          <w:color w:val="auto"/>
          <w:lang w:val="en-US"/>
        </w:rPr>
        <w:t>The Fund is actively involved in national and international sustainable development initiatives aimed at facilitating the country's accelerated transition to a green economy. So,</w:t>
      </w:r>
      <w:r w:rsidR="00736B36" w:rsidRPr="00622420">
        <w:rPr>
          <w:color w:val="auto"/>
          <w:lang w:val="en-US"/>
        </w:rPr>
        <w:t xml:space="preserve"> in 2022</w:t>
      </w:r>
      <w:r w:rsidR="00973238" w:rsidRPr="00622420">
        <w:rPr>
          <w:color w:val="auto"/>
          <w:lang w:val="en-US"/>
        </w:rPr>
        <w:t>, the Fund became one of the founders of the National ESG Club Kazakhstan, actively works with international institutions and financial organizations on raising funds to provide financial support for "green" and sustainable projects</w:t>
      </w:r>
      <w:r w:rsidR="00107600" w:rsidRPr="00622420">
        <w:rPr>
          <w:color w:val="auto"/>
          <w:lang w:val="en-US"/>
        </w:rPr>
        <w:t>.</w:t>
      </w:r>
    </w:p>
    <w:p w:rsidR="00B6514A" w:rsidRPr="00622420" w:rsidRDefault="00B6514A" w:rsidP="00CF399A">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 xml:space="preserve">The </w:t>
      </w:r>
      <w:r w:rsidR="007F11F3">
        <w:rPr>
          <w:rFonts w:ascii="Times New Roman" w:hAnsi="Times New Roman"/>
          <w:sz w:val="24"/>
          <w:szCs w:val="24"/>
          <w:lang w:val="en-US"/>
        </w:rPr>
        <w:t>“</w:t>
      </w:r>
      <w:proofErr w:type="spellStart"/>
      <w:r w:rsidR="007F11F3">
        <w:rPr>
          <w:rFonts w:ascii="Times New Roman" w:hAnsi="Times New Roman"/>
          <w:sz w:val="24"/>
          <w:szCs w:val="24"/>
          <w:lang w:val="en-US"/>
        </w:rPr>
        <w:t>Damu</w:t>
      </w:r>
      <w:proofErr w:type="spellEnd"/>
      <w:r w:rsidR="007F11F3">
        <w:rPr>
          <w:rFonts w:ascii="Times New Roman" w:hAnsi="Times New Roman"/>
          <w:sz w:val="24"/>
          <w:szCs w:val="24"/>
          <w:lang w:val="en-US"/>
        </w:rPr>
        <w:t>” Fund</w:t>
      </w:r>
      <w:r w:rsidRPr="00622420">
        <w:rPr>
          <w:rFonts w:ascii="Times New Roman" w:hAnsi="Times New Roman"/>
          <w:sz w:val="24"/>
          <w:szCs w:val="24"/>
          <w:lang w:val="en-US"/>
        </w:rPr>
        <w:t>, as a national development institute</w:t>
      </w:r>
      <w:r w:rsidR="00A643FC" w:rsidRPr="00622420">
        <w:rPr>
          <w:rFonts w:ascii="Times New Roman" w:hAnsi="Times New Roman"/>
          <w:sz w:val="24"/>
          <w:szCs w:val="24"/>
          <w:lang w:val="en-US"/>
        </w:rPr>
        <w:t xml:space="preserve"> within the</w:t>
      </w:r>
      <w:r w:rsidRPr="00622420">
        <w:rPr>
          <w:rFonts w:ascii="Times New Roman" w:hAnsi="Times New Roman"/>
          <w:sz w:val="24"/>
          <w:szCs w:val="24"/>
          <w:lang w:val="en-US"/>
        </w:rPr>
        <w:t xml:space="preserve"> framework</w:t>
      </w:r>
      <w:r w:rsidR="00A643FC" w:rsidRPr="00622420">
        <w:rPr>
          <w:rFonts w:ascii="Times New Roman" w:hAnsi="Times New Roman"/>
          <w:sz w:val="24"/>
          <w:szCs w:val="24"/>
          <w:lang w:val="en-US"/>
        </w:rPr>
        <w:t xml:space="preserve"> of the second</w:t>
      </w:r>
      <w:r w:rsidRPr="00622420">
        <w:rPr>
          <w:rFonts w:ascii="Times New Roman" w:hAnsi="Times New Roman"/>
          <w:sz w:val="24"/>
          <w:szCs w:val="24"/>
          <w:lang w:val="en-US"/>
        </w:rPr>
        <w:t xml:space="preserve"> strategic direction</w:t>
      </w:r>
      <w:r w:rsidR="00A643FC" w:rsidRPr="00622420">
        <w:rPr>
          <w:rFonts w:ascii="Times New Roman" w:hAnsi="Times New Roman"/>
          <w:sz w:val="24"/>
          <w:szCs w:val="24"/>
          <w:lang w:val="en-US"/>
        </w:rPr>
        <w:t>,</w:t>
      </w:r>
      <w:r w:rsidRPr="00622420">
        <w:rPr>
          <w:rFonts w:ascii="Times New Roman" w:hAnsi="Times New Roman"/>
          <w:sz w:val="24"/>
          <w:szCs w:val="24"/>
          <w:lang w:val="en-US"/>
        </w:rPr>
        <w:t xml:space="preserve"> has two strategic goals:</w:t>
      </w:r>
    </w:p>
    <w:p w:rsidR="00B6514A" w:rsidRPr="00622420" w:rsidRDefault="007A4374" w:rsidP="00DB546C">
      <w:pPr>
        <w:pStyle w:val="af1"/>
        <w:numPr>
          <w:ilvl w:val="0"/>
          <w:numId w:val="17"/>
        </w:numPr>
        <w:tabs>
          <w:tab w:val="left" w:pos="567"/>
          <w:tab w:val="left" w:pos="709"/>
          <w:tab w:val="left" w:pos="1134"/>
        </w:tabs>
        <w:spacing w:after="0" w:line="240" w:lineRule="auto"/>
        <w:jc w:val="both"/>
        <w:rPr>
          <w:rFonts w:ascii="Times New Roman" w:hAnsi="Times New Roman"/>
          <w:sz w:val="24"/>
          <w:szCs w:val="24"/>
          <w:u w:val="single"/>
          <w:lang w:val="en-US"/>
        </w:rPr>
      </w:pPr>
      <w:r w:rsidRPr="00622420">
        <w:rPr>
          <w:rFonts w:ascii="Times New Roman" w:hAnsi="Times New Roman"/>
          <w:bCs/>
          <w:sz w:val="24"/>
          <w:szCs w:val="24"/>
          <w:u w:val="single"/>
          <w:lang w:val="en-US"/>
        </w:rPr>
        <w:t>Improving the level of sustainable development</w:t>
      </w:r>
      <w:r w:rsidR="00B6514A" w:rsidRPr="00622420">
        <w:rPr>
          <w:rFonts w:ascii="Times New Roman" w:hAnsi="Times New Roman"/>
          <w:bCs/>
          <w:sz w:val="24"/>
          <w:szCs w:val="24"/>
          <w:u w:val="single"/>
          <w:lang w:val="en-US"/>
        </w:rPr>
        <w:t>;</w:t>
      </w:r>
    </w:p>
    <w:p w:rsidR="00C96A72" w:rsidRPr="00C9519D" w:rsidRDefault="00C96A72" w:rsidP="00DB546C">
      <w:pPr>
        <w:pStyle w:val="af1"/>
        <w:numPr>
          <w:ilvl w:val="0"/>
          <w:numId w:val="17"/>
        </w:numPr>
        <w:tabs>
          <w:tab w:val="left" w:pos="567"/>
          <w:tab w:val="left" w:pos="709"/>
          <w:tab w:val="left" w:pos="1134"/>
        </w:tabs>
        <w:spacing w:after="0" w:line="240" w:lineRule="auto"/>
        <w:jc w:val="both"/>
        <w:rPr>
          <w:rFonts w:ascii="Times New Roman" w:hAnsi="Times New Roman"/>
          <w:sz w:val="24"/>
          <w:szCs w:val="24"/>
          <w:u w:val="single"/>
          <w:lang w:val="ru-RU"/>
        </w:rPr>
      </w:pPr>
      <w:proofErr w:type="spellStart"/>
      <w:r>
        <w:rPr>
          <w:rFonts w:ascii="Times New Roman" w:hAnsi="Times New Roman"/>
          <w:bCs/>
          <w:sz w:val="24"/>
          <w:szCs w:val="24"/>
          <w:u w:val="single"/>
          <w:lang w:val="ru-RU"/>
        </w:rPr>
        <w:t>Digitalization</w:t>
      </w:r>
      <w:proofErr w:type="spellEnd"/>
      <w:r>
        <w:rPr>
          <w:rFonts w:ascii="Times New Roman" w:hAnsi="Times New Roman"/>
          <w:bCs/>
          <w:sz w:val="24"/>
          <w:szCs w:val="24"/>
          <w:u w:val="single"/>
          <w:lang w:val="ru-RU"/>
        </w:rPr>
        <w:t xml:space="preserve"> </w:t>
      </w:r>
      <w:proofErr w:type="spellStart"/>
      <w:r>
        <w:rPr>
          <w:rFonts w:ascii="Times New Roman" w:hAnsi="Times New Roman"/>
          <w:bCs/>
          <w:sz w:val="24"/>
          <w:szCs w:val="24"/>
          <w:u w:val="single"/>
          <w:lang w:val="ru-RU"/>
        </w:rPr>
        <w:t>of</w:t>
      </w:r>
      <w:proofErr w:type="spellEnd"/>
      <w:r>
        <w:rPr>
          <w:rFonts w:ascii="Times New Roman" w:hAnsi="Times New Roman"/>
          <w:bCs/>
          <w:sz w:val="24"/>
          <w:szCs w:val="24"/>
          <w:u w:val="single"/>
          <w:lang w:val="ru-RU"/>
        </w:rPr>
        <w:t xml:space="preserve"> </w:t>
      </w:r>
      <w:proofErr w:type="spellStart"/>
      <w:r>
        <w:rPr>
          <w:rFonts w:ascii="Times New Roman" w:hAnsi="Times New Roman"/>
          <w:bCs/>
          <w:sz w:val="24"/>
          <w:szCs w:val="24"/>
          <w:u w:val="single"/>
          <w:lang w:val="ru-RU"/>
        </w:rPr>
        <w:t>business</w:t>
      </w:r>
      <w:proofErr w:type="spellEnd"/>
      <w:r>
        <w:rPr>
          <w:rFonts w:ascii="Times New Roman" w:hAnsi="Times New Roman"/>
          <w:bCs/>
          <w:sz w:val="24"/>
          <w:szCs w:val="24"/>
          <w:u w:val="single"/>
          <w:lang w:val="ru-RU"/>
        </w:rPr>
        <w:t xml:space="preserve"> </w:t>
      </w:r>
      <w:proofErr w:type="spellStart"/>
      <w:r>
        <w:rPr>
          <w:rFonts w:ascii="Times New Roman" w:hAnsi="Times New Roman"/>
          <w:bCs/>
          <w:sz w:val="24"/>
          <w:szCs w:val="24"/>
          <w:u w:val="single"/>
          <w:lang w:val="ru-RU"/>
        </w:rPr>
        <w:t>processes</w:t>
      </w:r>
      <w:proofErr w:type="spellEnd"/>
      <w:r>
        <w:rPr>
          <w:rFonts w:ascii="Times New Roman" w:hAnsi="Times New Roman"/>
          <w:bCs/>
          <w:sz w:val="24"/>
          <w:szCs w:val="24"/>
          <w:u w:val="single"/>
          <w:lang w:val="ru-RU"/>
        </w:rPr>
        <w:t>;</w:t>
      </w:r>
    </w:p>
    <w:p w:rsidR="00B6514A" w:rsidRPr="00622420" w:rsidRDefault="007A4374" w:rsidP="00DB546C">
      <w:pPr>
        <w:pStyle w:val="af1"/>
        <w:numPr>
          <w:ilvl w:val="0"/>
          <w:numId w:val="17"/>
        </w:numPr>
        <w:tabs>
          <w:tab w:val="left" w:pos="567"/>
          <w:tab w:val="left" w:pos="709"/>
          <w:tab w:val="left" w:pos="1134"/>
        </w:tabs>
        <w:spacing w:after="0" w:line="240" w:lineRule="auto"/>
        <w:jc w:val="both"/>
        <w:rPr>
          <w:rFonts w:ascii="Times New Roman" w:hAnsi="Times New Roman"/>
          <w:sz w:val="24"/>
          <w:szCs w:val="24"/>
          <w:lang w:val="en-US"/>
        </w:rPr>
      </w:pPr>
      <w:r w:rsidRPr="00622420">
        <w:rPr>
          <w:rFonts w:ascii="Times New Roman" w:hAnsi="Times New Roman"/>
          <w:bCs/>
          <w:sz w:val="24"/>
          <w:szCs w:val="24"/>
          <w:u w:val="single"/>
          <w:lang w:val="en-US"/>
        </w:rPr>
        <w:t>Improving the level of corporate governance</w:t>
      </w:r>
      <w:r w:rsidR="00B6514A" w:rsidRPr="00622420">
        <w:rPr>
          <w:rFonts w:ascii="Times New Roman" w:hAnsi="Times New Roman"/>
          <w:bCs/>
          <w:sz w:val="24"/>
          <w:szCs w:val="24"/>
          <w:lang w:val="en-US"/>
        </w:rPr>
        <w:t>.</w:t>
      </w:r>
    </w:p>
    <w:p w:rsidR="00B6514A" w:rsidRPr="00622420" w:rsidRDefault="00B6514A" w:rsidP="00B6514A">
      <w:pPr>
        <w:tabs>
          <w:tab w:val="left" w:pos="567"/>
        </w:tabs>
        <w:ind w:firstLine="567"/>
        <w:jc w:val="both"/>
        <w:rPr>
          <w:color w:val="auto"/>
          <w:lang w:val="en-US"/>
        </w:rPr>
      </w:pPr>
    </w:p>
    <w:p w:rsidR="00B6514A" w:rsidRPr="001F748C" w:rsidRDefault="00B6514A" w:rsidP="00B6514A">
      <w:pPr>
        <w:jc w:val="center"/>
        <w:rPr>
          <w:b/>
          <w:bCs/>
          <w:color w:val="auto"/>
        </w:rPr>
      </w:pPr>
      <w:proofErr w:type="spellStart"/>
      <w:r w:rsidRPr="001F748C">
        <w:rPr>
          <w:b/>
          <w:bCs/>
          <w:color w:val="auto"/>
        </w:rPr>
        <w:t>Strategic</w:t>
      </w:r>
      <w:proofErr w:type="spellEnd"/>
      <w:r w:rsidRPr="001F748C">
        <w:rPr>
          <w:b/>
          <w:bCs/>
          <w:color w:val="auto"/>
        </w:rPr>
        <w:t xml:space="preserve"> </w:t>
      </w:r>
      <w:proofErr w:type="spellStart"/>
      <w:r w:rsidRPr="001F748C">
        <w:rPr>
          <w:b/>
          <w:bCs/>
          <w:color w:val="auto"/>
        </w:rPr>
        <w:t>Goal</w:t>
      </w:r>
      <w:proofErr w:type="spellEnd"/>
      <w:r w:rsidRPr="001F748C">
        <w:rPr>
          <w:b/>
          <w:bCs/>
          <w:color w:val="auto"/>
        </w:rPr>
        <w:t xml:space="preserve"> -</w:t>
      </w:r>
      <w:r w:rsidR="00693397" w:rsidRPr="001F748C">
        <w:rPr>
          <w:b/>
          <w:bCs/>
          <w:color w:val="auto"/>
        </w:rPr>
        <w:t xml:space="preserve"> </w:t>
      </w:r>
      <w:proofErr w:type="spellStart"/>
      <w:r w:rsidR="00693397" w:rsidRPr="001F748C">
        <w:rPr>
          <w:b/>
          <w:bCs/>
          <w:color w:val="auto"/>
        </w:rPr>
        <w:t>Improving</w:t>
      </w:r>
      <w:proofErr w:type="spellEnd"/>
      <w:r w:rsidR="00693397" w:rsidRPr="001F748C">
        <w:rPr>
          <w:b/>
          <w:bCs/>
          <w:color w:val="auto"/>
        </w:rPr>
        <w:t xml:space="preserve"> </w:t>
      </w:r>
      <w:proofErr w:type="spellStart"/>
      <w:r w:rsidR="00693397" w:rsidRPr="001F748C">
        <w:rPr>
          <w:b/>
          <w:bCs/>
          <w:color w:val="auto"/>
        </w:rPr>
        <w:t>Sustainable</w:t>
      </w:r>
      <w:proofErr w:type="spellEnd"/>
      <w:r w:rsidR="00693397" w:rsidRPr="001F748C">
        <w:rPr>
          <w:b/>
          <w:bCs/>
          <w:color w:val="auto"/>
        </w:rPr>
        <w:t xml:space="preserve"> </w:t>
      </w:r>
      <w:proofErr w:type="spellStart"/>
      <w:r w:rsidR="00693397" w:rsidRPr="001F748C">
        <w:rPr>
          <w:b/>
          <w:bCs/>
          <w:color w:val="auto"/>
        </w:rPr>
        <w:t>Development</w:t>
      </w:r>
      <w:proofErr w:type="spellEnd"/>
    </w:p>
    <w:p w:rsidR="00151872" w:rsidRPr="001F748C" w:rsidRDefault="00151872" w:rsidP="00B6514A">
      <w:pPr>
        <w:jc w:val="center"/>
        <w:rPr>
          <w:b/>
          <w:bCs/>
          <w:color w:val="auto"/>
        </w:rPr>
      </w:pPr>
    </w:p>
    <w:p w:rsidR="005D07C7" w:rsidRPr="00622420" w:rsidRDefault="005D07C7" w:rsidP="00CF399A">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The Fund is aware of the importance of its influence on the economy, environment and society to ensure sustainable development in the long term, maintaining a balance of interests of stakeholders. A responsible, thoughtful and rational stakeholder engagement approach will contribute to the sustainable development of the Fund.</w:t>
      </w:r>
    </w:p>
    <w:p w:rsidR="005D07C7" w:rsidRPr="00622420" w:rsidRDefault="005D07C7" w:rsidP="00CF399A">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When achieving the goal of cost-effective and sustainable activities, the Fund follows international best practices in environmental and social issues, as well as in corporate governance (ESG factors) within the framework of projects that receive financial support from the Fund, in order to develop the practice of responsible investment in accordance with the main international standards in this area - the Principles of Responsible Investment of the United Nations and the Equator Principles.</w:t>
      </w:r>
    </w:p>
    <w:p w:rsidR="005D07C7" w:rsidRPr="00622420" w:rsidRDefault="005D07C7" w:rsidP="00CF399A">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The Fund considers the use of international standards in the field of sustainable development as a necessary condition for ensuring the compliance of its activities with international best practices and the achievement of sustainable development goals and objectives.</w:t>
      </w:r>
    </w:p>
    <w:p w:rsidR="00926674" w:rsidRPr="00622420" w:rsidRDefault="00926674" w:rsidP="00CF399A">
      <w:pPr>
        <w:pStyle w:val="af1"/>
        <w:numPr>
          <w:ilvl w:val="0"/>
          <w:numId w:val="15"/>
        </w:numPr>
        <w:tabs>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 xml:space="preserve">As part of the achievement of the strategic goal, </w:t>
      </w:r>
      <w:r w:rsidR="00155537" w:rsidRPr="00622420">
        <w:rPr>
          <w:rFonts w:ascii="Times New Roman" w:hAnsi="Times New Roman"/>
          <w:sz w:val="24"/>
          <w:szCs w:val="24"/>
          <w:lang w:val="en-US"/>
        </w:rPr>
        <w:t>the Fund plans to solve the following key task</w:t>
      </w:r>
      <w:r w:rsidRPr="00622420">
        <w:rPr>
          <w:rFonts w:ascii="Times New Roman" w:hAnsi="Times New Roman"/>
          <w:sz w:val="24"/>
          <w:szCs w:val="24"/>
          <w:lang w:val="en-US"/>
        </w:rPr>
        <w:t>:</w:t>
      </w:r>
    </w:p>
    <w:p w:rsidR="00926674" w:rsidRPr="00622420" w:rsidRDefault="00926674" w:rsidP="00926674">
      <w:pPr>
        <w:pStyle w:val="af1"/>
        <w:tabs>
          <w:tab w:val="left" w:pos="567"/>
          <w:tab w:val="left" w:pos="709"/>
          <w:tab w:val="left" w:pos="851"/>
        </w:tabs>
        <w:spacing w:after="0" w:line="240" w:lineRule="auto"/>
        <w:ind w:left="426"/>
        <w:jc w:val="both"/>
        <w:rPr>
          <w:rFonts w:ascii="Times New Roman" w:hAnsi="Times New Roman"/>
          <w:sz w:val="24"/>
          <w:szCs w:val="24"/>
          <w:lang w:val="en-US"/>
        </w:rPr>
      </w:pPr>
    </w:p>
    <w:p w:rsidR="00E84E51" w:rsidRPr="00F95277" w:rsidRDefault="008B250A" w:rsidP="000A4570">
      <w:pPr>
        <w:tabs>
          <w:tab w:val="left" w:pos="567"/>
        </w:tabs>
        <w:ind w:firstLine="426"/>
        <w:jc w:val="both"/>
        <w:rPr>
          <w:b/>
          <w:color w:val="auto"/>
          <w:u w:val="single"/>
        </w:rPr>
      </w:pPr>
      <w:proofErr w:type="spellStart"/>
      <w:r w:rsidRPr="00F95277">
        <w:rPr>
          <w:b/>
          <w:color w:val="auto"/>
          <w:u w:val="single"/>
        </w:rPr>
        <w:t>Upgrading</w:t>
      </w:r>
      <w:proofErr w:type="spellEnd"/>
      <w:r w:rsidRPr="00F95277">
        <w:rPr>
          <w:b/>
          <w:color w:val="auto"/>
          <w:u w:val="single"/>
        </w:rPr>
        <w:t xml:space="preserve"> </w:t>
      </w:r>
      <w:proofErr w:type="spellStart"/>
      <w:r w:rsidRPr="00F95277">
        <w:rPr>
          <w:b/>
          <w:color w:val="auto"/>
          <w:u w:val="single"/>
        </w:rPr>
        <w:t>the</w:t>
      </w:r>
      <w:proofErr w:type="spellEnd"/>
      <w:r w:rsidRPr="00F95277">
        <w:rPr>
          <w:b/>
          <w:color w:val="auto"/>
          <w:u w:val="single"/>
        </w:rPr>
        <w:t xml:space="preserve"> </w:t>
      </w:r>
      <w:proofErr w:type="spellStart"/>
      <w:r w:rsidRPr="00F95277">
        <w:rPr>
          <w:b/>
          <w:color w:val="auto"/>
          <w:u w:val="single"/>
        </w:rPr>
        <w:t>Sustainability</w:t>
      </w:r>
      <w:proofErr w:type="spellEnd"/>
      <w:r w:rsidRPr="00F95277">
        <w:rPr>
          <w:b/>
          <w:color w:val="auto"/>
          <w:u w:val="single"/>
        </w:rPr>
        <w:t xml:space="preserve"> </w:t>
      </w:r>
      <w:proofErr w:type="spellStart"/>
      <w:r w:rsidRPr="00F95277">
        <w:rPr>
          <w:b/>
          <w:color w:val="auto"/>
          <w:u w:val="single"/>
        </w:rPr>
        <w:t>Rating</w:t>
      </w:r>
      <w:proofErr w:type="spellEnd"/>
    </w:p>
    <w:p w:rsidR="00875AB6" w:rsidRPr="00622420" w:rsidRDefault="00A808A4" w:rsidP="00CF399A">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The key tool to assess the effectiveness of the implementation of ESG issues in the company's activities is the sustainability rating. Moreover, such a rating is aimed at identifying the risks and opportunities of the company to determine its sustainability in the long term.</w:t>
      </w:r>
    </w:p>
    <w:p w:rsidR="004F39A4" w:rsidRPr="00622420" w:rsidRDefault="004F39A4" w:rsidP="00CF399A">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In August 2023, the international rating agency S&amp;P Global Corporate Sustainability Assessment assigned the Fund a score of "22." It should be noted that the average assessment of financial institutions of the same sector in the field of sustainable development in the international rating is fixed at the level of "21."</w:t>
      </w:r>
    </w:p>
    <w:p w:rsidR="004F39A4" w:rsidRPr="00622420" w:rsidRDefault="004F39A4" w:rsidP="00CF399A">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 xml:space="preserve">The assessment was carried out on the basis of an analysis of the activities of the </w:t>
      </w:r>
      <w:r w:rsidR="007F11F3">
        <w:rPr>
          <w:rFonts w:ascii="Times New Roman" w:hAnsi="Times New Roman"/>
          <w:sz w:val="24"/>
          <w:szCs w:val="24"/>
          <w:lang w:val="en-US"/>
        </w:rPr>
        <w:t>“</w:t>
      </w:r>
      <w:proofErr w:type="spellStart"/>
      <w:r w:rsidR="007F11F3">
        <w:rPr>
          <w:rFonts w:ascii="Times New Roman" w:hAnsi="Times New Roman"/>
          <w:sz w:val="24"/>
          <w:szCs w:val="24"/>
          <w:lang w:val="en-US"/>
        </w:rPr>
        <w:t>Damu</w:t>
      </w:r>
      <w:proofErr w:type="spellEnd"/>
      <w:r w:rsidR="007F11F3">
        <w:rPr>
          <w:rFonts w:ascii="Times New Roman" w:hAnsi="Times New Roman"/>
          <w:sz w:val="24"/>
          <w:szCs w:val="24"/>
          <w:lang w:val="en-US"/>
        </w:rPr>
        <w:t>” Fund</w:t>
      </w:r>
      <w:r w:rsidRPr="00622420">
        <w:rPr>
          <w:rFonts w:ascii="Times New Roman" w:hAnsi="Times New Roman"/>
          <w:sz w:val="24"/>
          <w:szCs w:val="24"/>
          <w:lang w:val="en-US"/>
        </w:rPr>
        <w:t xml:space="preserve"> for 2022 in the field of sustainable development. According to S&amp;P Global, the Fund ranks 66th percentile in the global financial industry. The fund received 26 points on the management and economic aspect (Governance &amp; Economic Dimension), 5 points on the environmental aspect (Environmental Dimension), 27 points on the social aspect (Social Dimension).</w:t>
      </w:r>
    </w:p>
    <w:p w:rsidR="004F39A4" w:rsidRPr="00622420" w:rsidRDefault="004F39A4" w:rsidP="00CF399A">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lastRenderedPageBreak/>
        <w:t>At the same time, the agency highly appreciated the business ethics of the Fund - 55 points (business ethics) and customer relationship management - 100 points (customer relationship management).</w:t>
      </w:r>
    </w:p>
    <w:p w:rsidR="00E84E51" w:rsidRPr="00622420" w:rsidRDefault="00875AB6" w:rsidP="00CF399A">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Under this Development Strategy of the Fund for a ten-year period, the sustainable development rating is included as the main</w:t>
      </w:r>
      <w:r w:rsidR="00AD0A37" w:rsidRPr="00622420">
        <w:rPr>
          <w:rFonts w:ascii="Times New Roman" w:hAnsi="Times New Roman"/>
          <w:sz w:val="24"/>
          <w:szCs w:val="24"/>
          <w:lang w:val="en-US"/>
        </w:rPr>
        <w:t xml:space="preserve"> key indicator of </w:t>
      </w:r>
      <w:r w:rsidRPr="00622420">
        <w:rPr>
          <w:rFonts w:ascii="Times New Roman" w:hAnsi="Times New Roman"/>
          <w:sz w:val="24"/>
          <w:szCs w:val="24"/>
          <w:lang w:val="en-US"/>
        </w:rPr>
        <w:t>the Fund's sustainable development activities.</w:t>
      </w:r>
    </w:p>
    <w:p w:rsidR="008421FE" w:rsidRPr="00622420" w:rsidRDefault="008421FE" w:rsidP="00CF399A">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The high level of assessment contributes to strengthening the reputation of the company and increases its image, in this regard,</w:t>
      </w:r>
      <w:r w:rsidR="006738EA" w:rsidRPr="00622420">
        <w:rPr>
          <w:rFonts w:ascii="Times New Roman" w:hAnsi="Times New Roman"/>
          <w:sz w:val="24"/>
          <w:szCs w:val="24"/>
          <w:lang w:val="en-US"/>
        </w:rPr>
        <w:t xml:space="preserve"> within the framework of this Development Strategy until 2033</w:t>
      </w:r>
      <w:r w:rsidRPr="00622420">
        <w:rPr>
          <w:rFonts w:ascii="Times New Roman" w:hAnsi="Times New Roman"/>
          <w:sz w:val="24"/>
          <w:szCs w:val="24"/>
          <w:lang w:val="en-US"/>
        </w:rPr>
        <w:t xml:space="preserve">, the </w:t>
      </w:r>
      <w:r w:rsidR="007F11F3">
        <w:rPr>
          <w:rFonts w:ascii="Times New Roman" w:hAnsi="Times New Roman"/>
          <w:sz w:val="24"/>
          <w:szCs w:val="24"/>
          <w:lang w:val="en-US"/>
        </w:rPr>
        <w:t>“</w:t>
      </w:r>
      <w:proofErr w:type="spellStart"/>
      <w:r w:rsidR="007F11F3">
        <w:rPr>
          <w:rFonts w:ascii="Times New Roman" w:hAnsi="Times New Roman"/>
          <w:sz w:val="24"/>
          <w:szCs w:val="24"/>
          <w:lang w:val="en-US"/>
        </w:rPr>
        <w:t>Damu</w:t>
      </w:r>
      <w:proofErr w:type="spellEnd"/>
      <w:r w:rsidR="007F11F3">
        <w:rPr>
          <w:rFonts w:ascii="Times New Roman" w:hAnsi="Times New Roman"/>
          <w:sz w:val="24"/>
          <w:szCs w:val="24"/>
          <w:lang w:val="en-US"/>
        </w:rPr>
        <w:t>” Fund</w:t>
      </w:r>
      <w:r w:rsidR="006738EA" w:rsidRPr="00622420">
        <w:rPr>
          <w:rFonts w:ascii="Times New Roman" w:hAnsi="Times New Roman"/>
          <w:sz w:val="24"/>
          <w:szCs w:val="24"/>
          <w:lang w:val="en-US"/>
        </w:rPr>
        <w:t xml:space="preserve"> plans to</w:t>
      </w:r>
      <w:r w:rsidRPr="00622420">
        <w:rPr>
          <w:rFonts w:ascii="Times New Roman" w:hAnsi="Times New Roman"/>
          <w:sz w:val="24"/>
          <w:szCs w:val="24"/>
          <w:lang w:val="en-US"/>
        </w:rPr>
        <w:t xml:space="preserve"> purposefully </w:t>
      </w:r>
      <w:r w:rsidR="006738EA" w:rsidRPr="00622420">
        <w:rPr>
          <w:rFonts w:ascii="Times New Roman" w:hAnsi="Times New Roman"/>
          <w:sz w:val="24"/>
          <w:szCs w:val="24"/>
          <w:lang w:val="en-US"/>
        </w:rPr>
        <w:t>develop</w:t>
      </w:r>
      <w:r w:rsidRPr="00622420">
        <w:rPr>
          <w:rFonts w:ascii="Times New Roman" w:hAnsi="Times New Roman"/>
          <w:sz w:val="24"/>
          <w:szCs w:val="24"/>
          <w:lang w:val="en-US"/>
        </w:rPr>
        <w:t xml:space="preserve"> social, corporate and environmental agendas and </w:t>
      </w:r>
      <w:r w:rsidR="006738EA" w:rsidRPr="00622420">
        <w:rPr>
          <w:rFonts w:ascii="Times New Roman" w:hAnsi="Times New Roman"/>
          <w:sz w:val="24"/>
          <w:szCs w:val="24"/>
          <w:lang w:val="en-US"/>
        </w:rPr>
        <w:t>improve</w:t>
      </w:r>
      <w:r w:rsidRPr="00622420">
        <w:rPr>
          <w:rFonts w:ascii="Times New Roman" w:hAnsi="Times New Roman"/>
          <w:sz w:val="24"/>
          <w:szCs w:val="24"/>
          <w:lang w:val="en-US"/>
        </w:rPr>
        <w:t xml:space="preserve"> management practices.</w:t>
      </w:r>
    </w:p>
    <w:p w:rsidR="00BA41C5" w:rsidRPr="00622420" w:rsidRDefault="00BA41C5" w:rsidP="00CF399A">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u w:val="single"/>
          <w:lang w:val="en-US"/>
        </w:rPr>
        <w:t>The results of this work of the Fund will be measured by the following KPIs</w:t>
      </w:r>
      <w:r w:rsidRPr="00622420">
        <w:rPr>
          <w:rFonts w:ascii="Times New Roman" w:hAnsi="Times New Roman"/>
          <w:sz w:val="24"/>
          <w:szCs w:val="24"/>
          <w:lang w:val="en-US"/>
        </w:rPr>
        <w:t>:</w:t>
      </w:r>
    </w:p>
    <w:p w:rsidR="00BA41C5" w:rsidRPr="00622420" w:rsidRDefault="00BA41C5" w:rsidP="00CF399A">
      <w:pPr>
        <w:tabs>
          <w:tab w:val="left" w:pos="426"/>
          <w:tab w:val="left" w:pos="709"/>
          <w:tab w:val="left" w:pos="851"/>
        </w:tabs>
        <w:ind w:firstLine="426"/>
        <w:jc w:val="both"/>
        <w:rPr>
          <w:color w:val="auto"/>
          <w:lang w:val="en-US"/>
        </w:rPr>
      </w:pPr>
      <w:r w:rsidRPr="00622420">
        <w:rPr>
          <w:color w:val="auto"/>
          <w:lang w:val="en-US"/>
        </w:rPr>
        <w:tab/>
        <w:t>- receiving a rating from an international rating agency by 2033 at a level not lower than 70.</w:t>
      </w:r>
    </w:p>
    <w:p w:rsidR="00BA41C5" w:rsidRDefault="00BA41C5">
      <w:pPr>
        <w:ind w:firstLine="426"/>
        <w:jc w:val="both"/>
        <w:rPr>
          <w:color w:val="auto"/>
          <w:lang w:val="kk-KZ"/>
        </w:rPr>
      </w:pPr>
    </w:p>
    <w:p w:rsidR="00C96A72" w:rsidRPr="00622420" w:rsidRDefault="00C96A72" w:rsidP="00C96A72">
      <w:pPr>
        <w:ind w:firstLine="426"/>
        <w:jc w:val="center"/>
        <w:rPr>
          <w:b/>
          <w:bCs/>
          <w:color w:val="auto"/>
          <w:lang w:val="en-US"/>
        </w:rPr>
      </w:pPr>
      <w:r w:rsidRPr="00622420">
        <w:rPr>
          <w:b/>
          <w:bCs/>
          <w:color w:val="auto"/>
          <w:lang w:val="en-US"/>
        </w:rPr>
        <w:t>Strategic goal - Digitalization of business processes</w:t>
      </w:r>
    </w:p>
    <w:p w:rsidR="00C96A72" w:rsidRDefault="00C96A72" w:rsidP="00C96A72">
      <w:pPr>
        <w:ind w:firstLine="426"/>
        <w:jc w:val="center"/>
        <w:rPr>
          <w:color w:val="auto"/>
          <w:lang w:val="kk-KZ"/>
        </w:rPr>
      </w:pPr>
    </w:p>
    <w:p w:rsidR="00C96A72" w:rsidRPr="00622420" w:rsidRDefault="00C96A72" w:rsidP="00C96A72">
      <w:pPr>
        <w:ind w:firstLine="426"/>
        <w:jc w:val="both"/>
        <w:rPr>
          <w:b/>
          <w:bCs/>
          <w:color w:val="auto"/>
          <w:lang w:val="en-US"/>
        </w:rPr>
      </w:pPr>
      <w:r w:rsidRPr="00622420">
        <w:rPr>
          <w:b/>
          <w:bCs/>
          <w:color w:val="auto"/>
          <w:lang w:val="en-US"/>
        </w:rPr>
        <w:t>Large-scale digitalization of the Fund's services</w:t>
      </w:r>
    </w:p>
    <w:p w:rsidR="00C96A72" w:rsidRPr="00622420" w:rsidRDefault="00C96A72" w:rsidP="00C96A72">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 xml:space="preserve">The development of information technologies for the digitalization of MSME business processes is also one of the priorities of state policy. In his message to the people dated September 01, 2023, the Economic Course of </w:t>
      </w:r>
      <w:r w:rsidR="00486E9A">
        <w:rPr>
          <w:rFonts w:ascii="Times New Roman" w:hAnsi="Times New Roman"/>
          <w:sz w:val="24"/>
          <w:szCs w:val="24"/>
          <w:lang w:val="en-US"/>
        </w:rPr>
        <w:t>Fair</w:t>
      </w:r>
      <w:r w:rsidRPr="00622420">
        <w:rPr>
          <w:rFonts w:ascii="Times New Roman" w:hAnsi="Times New Roman"/>
          <w:sz w:val="24"/>
          <w:szCs w:val="24"/>
          <w:lang w:val="en-US"/>
        </w:rPr>
        <w:t xml:space="preserve"> Kazakhstan, the Head of State said that one of the important tasks is to turn Kazakhstan into an IT country.</w:t>
      </w:r>
    </w:p>
    <w:p w:rsidR="00C96A72" w:rsidRPr="00622420" w:rsidRDefault="00C96A72" w:rsidP="00C96A72">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According to the Concept for the Development of MSMEs in Kazakhstan until 2030, the increased demand for the development of digitalization has determined a new factor of competitiveness. State policy in this direction will, on the one hand, maximize interaction with entrepreneurs and enterprises using digital platforms, on the other hand, contribute to the development and expansion of opportunities for entrepreneurial activity based on platform solutions, taking into account and protecting the interests of all interacting parties. Modern digital technologies will contribute to the interaction of citizens with the state in the simplest, fastest and most transparent format.</w:t>
      </w:r>
    </w:p>
    <w:p w:rsidR="00C96A72" w:rsidRPr="00622420" w:rsidRDefault="00C96A72" w:rsidP="00C96A72">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One of the key reforms possible to have a positive impact on the growth of medium-sized companies is the creation of an equal competitive field for access to financial instruments for SMEs through the use of digital solutions based on transparent and objective ratings and criteria.</w:t>
      </w:r>
    </w:p>
    <w:p w:rsidR="00C96A72" w:rsidRPr="00622420" w:rsidRDefault="00C96A72" w:rsidP="00C96A72">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 xml:space="preserve">The </w:t>
      </w:r>
      <w:r w:rsidR="007F11F3">
        <w:rPr>
          <w:rFonts w:ascii="Times New Roman" w:hAnsi="Times New Roman"/>
          <w:sz w:val="24"/>
          <w:szCs w:val="24"/>
          <w:lang w:val="en-US"/>
        </w:rPr>
        <w:t>“</w:t>
      </w:r>
      <w:proofErr w:type="spellStart"/>
      <w:r w:rsidR="007F11F3">
        <w:rPr>
          <w:rFonts w:ascii="Times New Roman" w:hAnsi="Times New Roman"/>
          <w:sz w:val="24"/>
          <w:szCs w:val="24"/>
          <w:lang w:val="en-US"/>
        </w:rPr>
        <w:t>Damu</w:t>
      </w:r>
      <w:proofErr w:type="spellEnd"/>
      <w:r w:rsidR="007F11F3">
        <w:rPr>
          <w:rFonts w:ascii="Times New Roman" w:hAnsi="Times New Roman"/>
          <w:sz w:val="24"/>
          <w:szCs w:val="24"/>
          <w:lang w:val="en-US"/>
        </w:rPr>
        <w:t>” Fund</w:t>
      </w:r>
      <w:r w:rsidRPr="00622420">
        <w:rPr>
          <w:rFonts w:ascii="Times New Roman" w:hAnsi="Times New Roman"/>
          <w:sz w:val="24"/>
          <w:szCs w:val="24"/>
          <w:lang w:val="en-US"/>
        </w:rPr>
        <w:t xml:space="preserve"> strives to make business processes as accessible, convenient and transparent as possible for entrepreneurs. To achieve this goal, digital technologies have been systematically introduced since 2016. </w:t>
      </w:r>
      <w:r w:rsidR="009D6FA9">
        <w:rPr>
          <w:rFonts w:ascii="Times New Roman" w:hAnsi="Times New Roman"/>
          <w:sz w:val="24"/>
          <w:szCs w:val="24"/>
          <w:lang w:val="en-US"/>
        </w:rPr>
        <w:t>Due</w:t>
      </w:r>
      <w:r w:rsidRPr="00622420">
        <w:rPr>
          <w:rFonts w:ascii="Times New Roman" w:hAnsi="Times New Roman"/>
          <w:sz w:val="24"/>
          <w:szCs w:val="24"/>
          <w:lang w:val="en-US"/>
        </w:rPr>
        <w:t xml:space="preserve"> to this, in 2022 the level of digitalization of the Fund was 100%, which allowed entrepreneurs to submit online applications and receive support from the Fund remotely.</w:t>
      </w:r>
    </w:p>
    <w:p w:rsidR="00C96A72" w:rsidRPr="00622420" w:rsidRDefault="00C96A72" w:rsidP="00C96A72">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In order to increase the efficiency of using available information resources, the Fund in 2022 integrated with a single bgov.kz business support portal (hereinafter referred to as the Portal) on the SSO (Single Sign-On) principle. The Portal provides information on all support programs for micro, small, medium and large enterprises of subsidiaries of JSC "</w:t>
      </w:r>
      <w:r w:rsidR="00CB70CE">
        <w:rPr>
          <w:rFonts w:ascii="Times New Roman" w:hAnsi="Times New Roman"/>
          <w:sz w:val="24"/>
          <w:szCs w:val="24"/>
          <w:lang w:val="en-US"/>
        </w:rPr>
        <w:t>NMH</w:t>
      </w:r>
      <w:r w:rsidR="009D6FA9">
        <w:rPr>
          <w:rFonts w:ascii="Times New Roman" w:hAnsi="Times New Roman"/>
          <w:sz w:val="24"/>
          <w:szCs w:val="24"/>
          <w:lang w:val="en-US"/>
        </w:rPr>
        <w:t xml:space="preserve"> </w:t>
      </w:r>
      <w:r w:rsidRPr="00622420">
        <w:rPr>
          <w:rFonts w:ascii="Times New Roman" w:hAnsi="Times New Roman"/>
          <w:sz w:val="24"/>
          <w:szCs w:val="24"/>
          <w:lang w:val="en-US"/>
        </w:rPr>
        <w:t>"</w:t>
      </w:r>
      <w:proofErr w:type="spellStart"/>
      <w:r w:rsidRPr="00622420">
        <w:rPr>
          <w:rFonts w:ascii="Times New Roman" w:hAnsi="Times New Roman"/>
          <w:sz w:val="24"/>
          <w:szCs w:val="24"/>
          <w:lang w:val="en-US"/>
        </w:rPr>
        <w:t>Baiterek"and</w:t>
      </w:r>
      <w:proofErr w:type="spellEnd"/>
      <w:r w:rsidRPr="00622420">
        <w:rPr>
          <w:rFonts w:ascii="Times New Roman" w:hAnsi="Times New Roman"/>
          <w:sz w:val="24"/>
          <w:szCs w:val="24"/>
          <w:lang w:val="en-US"/>
        </w:rPr>
        <w:t xml:space="preserve"> also sets up a service selector who offers programs taking into account the selected conditions. This means that entrepreneurs now have quick and convenient access to the full picture of available programs designed to improve their business.</w:t>
      </w:r>
    </w:p>
    <w:p w:rsidR="00C96A72" w:rsidRPr="00622420" w:rsidRDefault="00C96A72" w:rsidP="00C96A72">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Considering that front-end (main) business processes are the processes of providing products/services to MSME customers, which are the main activities of the Fund, the following projects are being implemented:</w:t>
      </w:r>
    </w:p>
    <w:p w:rsidR="00C96A72" w:rsidRPr="002445D4" w:rsidRDefault="00C96A72" w:rsidP="00C96A72">
      <w:pPr>
        <w:pStyle w:val="af1"/>
        <w:numPr>
          <w:ilvl w:val="0"/>
          <w:numId w:val="18"/>
        </w:numPr>
        <w:tabs>
          <w:tab w:val="left" w:pos="357"/>
          <w:tab w:val="left" w:pos="851"/>
        </w:tabs>
        <w:spacing w:after="0" w:line="240" w:lineRule="auto"/>
        <w:ind w:left="0" w:firstLine="357"/>
        <w:jc w:val="both"/>
        <w:rPr>
          <w:rFonts w:ascii="Times New Roman" w:hAnsi="Times New Roman"/>
          <w:sz w:val="24"/>
          <w:szCs w:val="24"/>
        </w:rPr>
      </w:pPr>
      <w:r w:rsidRPr="00622420">
        <w:rPr>
          <w:rFonts w:ascii="Times New Roman" w:hAnsi="Times New Roman"/>
          <w:sz w:val="24"/>
          <w:szCs w:val="24"/>
          <w:lang w:val="en-US"/>
        </w:rPr>
        <w:t>As part of the use of artificial intelligence, it is planned to digitalize</w:t>
      </w:r>
      <w:r w:rsidRPr="002445D4">
        <w:rPr>
          <w:rFonts w:ascii="Times New Roman" w:hAnsi="Times New Roman"/>
          <w:sz w:val="24"/>
          <w:szCs w:val="24"/>
        </w:rPr>
        <w:t xml:space="preserve"> the contact center (planned implementation period 2025-2026):</w:t>
      </w:r>
    </w:p>
    <w:p w:rsidR="00C96A72" w:rsidRPr="002445D4" w:rsidRDefault="00C96A72" w:rsidP="00C96A72">
      <w:pPr>
        <w:pStyle w:val="af1"/>
        <w:numPr>
          <w:ilvl w:val="0"/>
          <w:numId w:val="19"/>
        </w:numPr>
        <w:tabs>
          <w:tab w:val="left" w:pos="357"/>
          <w:tab w:val="left" w:pos="851"/>
        </w:tabs>
        <w:spacing w:after="0" w:line="240" w:lineRule="auto"/>
        <w:jc w:val="both"/>
        <w:rPr>
          <w:rFonts w:ascii="Times New Roman" w:hAnsi="Times New Roman"/>
          <w:sz w:val="24"/>
          <w:szCs w:val="24"/>
        </w:rPr>
      </w:pPr>
      <w:r w:rsidRPr="002445D4">
        <w:rPr>
          <w:rFonts w:ascii="Times New Roman" w:hAnsi="Times New Roman"/>
          <w:sz w:val="24"/>
          <w:szCs w:val="24"/>
        </w:rPr>
        <w:t>Voice robot assistant: voice robot assistant is able to conduct a dialogue close to human communication. The accuracy of client speech recognition is 95% or more. He independently processes typical cases, passing on more complex questions to operators.</w:t>
      </w:r>
    </w:p>
    <w:p w:rsidR="00C96A72" w:rsidRPr="002445D4" w:rsidRDefault="00C96A72" w:rsidP="00C96A72">
      <w:pPr>
        <w:pStyle w:val="af1"/>
        <w:numPr>
          <w:ilvl w:val="0"/>
          <w:numId w:val="19"/>
        </w:numPr>
        <w:tabs>
          <w:tab w:val="left" w:pos="357"/>
          <w:tab w:val="left" w:pos="851"/>
        </w:tabs>
        <w:spacing w:after="0" w:line="240" w:lineRule="auto"/>
        <w:jc w:val="both"/>
        <w:rPr>
          <w:rFonts w:ascii="Times New Roman" w:hAnsi="Times New Roman"/>
          <w:sz w:val="24"/>
          <w:szCs w:val="24"/>
        </w:rPr>
      </w:pPr>
      <w:r w:rsidRPr="002445D4">
        <w:rPr>
          <w:rFonts w:ascii="Times New Roman" w:hAnsi="Times New Roman"/>
          <w:sz w:val="24"/>
          <w:szCs w:val="24"/>
        </w:rPr>
        <w:lastRenderedPageBreak/>
        <w:t>Automatic callbacks: A long wait for a connection can cause a strong negative reaction from customers. The automatic callback feature allows customers to request a callback from a company when there are no available operators</w:t>
      </w:r>
      <w:r w:rsidRPr="00622420">
        <w:rPr>
          <w:rFonts w:ascii="Times New Roman" w:hAnsi="Times New Roman"/>
          <w:sz w:val="24"/>
          <w:szCs w:val="24"/>
          <w:lang w:val="en-US"/>
        </w:rPr>
        <w:t>, or if</w:t>
      </w:r>
      <w:r w:rsidRPr="002445D4">
        <w:rPr>
          <w:rFonts w:ascii="Times New Roman" w:hAnsi="Times New Roman"/>
          <w:sz w:val="24"/>
          <w:szCs w:val="24"/>
        </w:rPr>
        <w:t xml:space="preserve"> waiting in the queue for a connection takes too long. With this simple call-center </w:t>
      </w:r>
      <w:r w:rsidRPr="00622420">
        <w:rPr>
          <w:rFonts w:ascii="Times New Roman" w:hAnsi="Times New Roman"/>
          <w:sz w:val="24"/>
          <w:szCs w:val="24"/>
          <w:lang w:val="en-US"/>
        </w:rPr>
        <w:t>digitalization function, you can almost instantly improve the quality of customer service in your company and prevent the appearance of unnecessary negativity.</w:t>
      </w:r>
    </w:p>
    <w:p w:rsidR="00C96A72" w:rsidRPr="002445D4" w:rsidRDefault="00C96A72" w:rsidP="00C96A72">
      <w:pPr>
        <w:pStyle w:val="af1"/>
        <w:numPr>
          <w:ilvl w:val="0"/>
          <w:numId w:val="19"/>
        </w:numPr>
        <w:tabs>
          <w:tab w:val="left" w:pos="357"/>
          <w:tab w:val="left" w:pos="851"/>
        </w:tabs>
        <w:spacing w:after="0" w:line="240" w:lineRule="auto"/>
        <w:jc w:val="both"/>
        <w:rPr>
          <w:rFonts w:ascii="Times New Roman" w:hAnsi="Times New Roman"/>
          <w:sz w:val="24"/>
          <w:szCs w:val="24"/>
        </w:rPr>
      </w:pPr>
      <w:r w:rsidRPr="002445D4">
        <w:rPr>
          <w:rFonts w:ascii="Times New Roman" w:hAnsi="Times New Roman"/>
          <w:sz w:val="24"/>
          <w:szCs w:val="24"/>
        </w:rPr>
        <w:t>IVR voice menu: interactive voice menu (or IVR) is a software system that interacts with the caller and, depending on the response received from the subscriber, performs the necessary action/provides the necessary information. The introduction of an interactive voice menu will increase the level of customer satisfaction and the efficiency of operators, as it makes it possible to automatically direct calls to the departments necessary for the client.</w:t>
      </w:r>
    </w:p>
    <w:p w:rsidR="00C96A72" w:rsidRPr="00622420" w:rsidRDefault="00C96A72" w:rsidP="00C96A72">
      <w:pPr>
        <w:tabs>
          <w:tab w:val="left" w:pos="567"/>
          <w:tab w:val="left" w:pos="709"/>
          <w:tab w:val="left" w:pos="851"/>
        </w:tabs>
        <w:ind w:left="568"/>
        <w:jc w:val="both"/>
        <w:rPr>
          <w:color w:val="auto"/>
          <w:lang w:val="en-US"/>
        </w:rPr>
      </w:pPr>
    </w:p>
    <w:p w:rsidR="00C96A72" w:rsidRPr="001F748C" w:rsidRDefault="00C96A72" w:rsidP="00C96A72">
      <w:pPr>
        <w:pStyle w:val="af1"/>
        <w:numPr>
          <w:ilvl w:val="0"/>
          <w:numId w:val="18"/>
        </w:numPr>
        <w:tabs>
          <w:tab w:val="left" w:pos="357"/>
          <w:tab w:val="left" w:pos="851"/>
        </w:tabs>
        <w:spacing w:after="0" w:line="240" w:lineRule="auto"/>
        <w:ind w:left="0" w:firstLine="357"/>
        <w:jc w:val="both"/>
        <w:rPr>
          <w:rFonts w:ascii="Times New Roman" w:hAnsi="Times New Roman"/>
          <w:sz w:val="24"/>
          <w:szCs w:val="24"/>
        </w:rPr>
      </w:pPr>
      <w:r w:rsidRPr="002445D4">
        <w:rPr>
          <w:rFonts w:ascii="Times New Roman" w:hAnsi="Times New Roman"/>
          <w:sz w:val="24"/>
          <w:szCs w:val="24"/>
        </w:rPr>
        <w:t>Robotic</w:t>
      </w:r>
      <w:r w:rsidRPr="001F748C">
        <w:rPr>
          <w:rFonts w:ascii="Times New Roman" w:hAnsi="Times New Roman"/>
          <w:sz w:val="24"/>
          <w:szCs w:val="24"/>
        </w:rPr>
        <w:t xml:space="preserve"> Process Automation (RPA) is the use of </w:t>
      </w:r>
      <w:r w:rsidRPr="00622420">
        <w:rPr>
          <w:rFonts w:ascii="Times New Roman" w:hAnsi="Times New Roman"/>
          <w:sz w:val="24"/>
          <w:szCs w:val="24"/>
          <w:lang w:val="en-US"/>
        </w:rPr>
        <w:t>artificial intelligence technology that</w:t>
      </w:r>
      <w:r w:rsidRPr="001F748C">
        <w:rPr>
          <w:rFonts w:ascii="Times New Roman" w:hAnsi="Times New Roman"/>
          <w:sz w:val="24"/>
          <w:szCs w:val="24"/>
        </w:rPr>
        <w:t xml:space="preserve"> allows you to configure computer software (robot) to perform and</w:t>
      </w:r>
      <w:r w:rsidRPr="00622420">
        <w:rPr>
          <w:rFonts w:ascii="Times New Roman" w:hAnsi="Times New Roman"/>
          <w:sz w:val="24"/>
          <w:szCs w:val="24"/>
          <w:lang w:val="en-US"/>
        </w:rPr>
        <w:t xml:space="preserve"> digitalize</w:t>
      </w:r>
      <w:r w:rsidRPr="001F748C">
        <w:rPr>
          <w:rFonts w:ascii="Times New Roman" w:hAnsi="Times New Roman"/>
          <w:sz w:val="24"/>
          <w:szCs w:val="24"/>
        </w:rPr>
        <w:t xml:space="preserve"> routine business tasks, process transactions, manage data and communicate with other systems (planned implementation period 2025-2026)</w:t>
      </w:r>
      <w:r w:rsidRPr="00622420">
        <w:rPr>
          <w:rFonts w:ascii="Times New Roman" w:hAnsi="Times New Roman"/>
          <w:sz w:val="24"/>
          <w:szCs w:val="24"/>
          <w:lang w:val="en-US"/>
        </w:rPr>
        <w:t>.</w:t>
      </w:r>
      <w:r w:rsidRPr="001F748C">
        <w:rPr>
          <w:rFonts w:ascii="Times New Roman" w:hAnsi="Times New Roman"/>
          <w:sz w:val="24"/>
          <w:szCs w:val="24"/>
        </w:rPr>
        <w:t xml:space="preserve"> Robotization of business processes will allow:</w:t>
      </w:r>
    </w:p>
    <w:p w:rsidR="00C96A72" w:rsidRPr="001F748C" w:rsidRDefault="00C96A72" w:rsidP="00C96A72">
      <w:pPr>
        <w:pStyle w:val="af1"/>
        <w:numPr>
          <w:ilvl w:val="0"/>
          <w:numId w:val="20"/>
        </w:numPr>
        <w:spacing w:after="0" w:line="240" w:lineRule="auto"/>
        <w:ind w:left="714" w:hanging="357"/>
        <w:jc w:val="both"/>
        <w:rPr>
          <w:rFonts w:ascii="Times New Roman" w:hAnsi="Times New Roman"/>
          <w:sz w:val="24"/>
          <w:szCs w:val="24"/>
        </w:rPr>
      </w:pPr>
      <w:r w:rsidRPr="001F748C">
        <w:rPr>
          <w:rFonts w:ascii="Times New Roman" w:hAnsi="Times New Roman"/>
          <w:sz w:val="24"/>
          <w:szCs w:val="24"/>
        </w:rPr>
        <w:t>increase efficiency: robots can work 24/7, increasing productivity</w:t>
      </w:r>
      <w:r w:rsidRPr="00622420">
        <w:rPr>
          <w:rFonts w:ascii="Times New Roman" w:hAnsi="Times New Roman"/>
          <w:sz w:val="24"/>
          <w:szCs w:val="24"/>
          <w:lang w:val="en-US"/>
        </w:rPr>
        <w:t>;</w:t>
      </w:r>
    </w:p>
    <w:p w:rsidR="00C96A72" w:rsidRPr="001F748C" w:rsidRDefault="00C96A72" w:rsidP="00C96A72">
      <w:pPr>
        <w:pStyle w:val="af1"/>
        <w:numPr>
          <w:ilvl w:val="0"/>
          <w:numId w:val="20"/>
        </w:numPr>
        <w:spacing w:after="0" w:line="240" w:lineRule="auto"/>
        <w:ind w:left="714" w:hanging="357"/>
        <w:jc w:val="both"/>
        <w:rPr>
          <w:rFonts w:ascii="Times New Roman" w:hAnsi="Times New Roman"/>
          <w:sz w:val="24"/>
          <w:szCs w:val="24"/>
        </w:rPr>
      </w:pPr>
      <w:r w:rsidRPr="001F748C">
        <w:rPr>
          <w:rFonts w:ascii="Times New Roman" w:hAnsi="Times New Roman"/>
          <w:sz w:val="24"/>
          <w:szCs w:val="24"/>
        </w:rPr>
        <w:t>increase speed: robots can handle tasks much faster than humans</w:t>
      </w:r>
      <w:r w:rsidRPr="00622420">
        <w:rPr>
          <w:rFonts w:ascii="Times New Roman" w:hAnsi="Times New Roman"/>
          <w:sz w:val="24"/>
          <w:szCs w:val="24"/>
          <w:lang w:val="en-US"/>
        </w:rPr>
        <w:t>;</w:t>
      </w:r>
    </w:p>
    <w:p w:rsidR="00C96A72" w:rsidRPr="001F748C" w:rsidRDefault="00C96A72" w:rsidP="00C96A72">
      <w:pPr>
        <w:pStyle w:val="af1"/>
        <w:numPr>
          <w:ilvl w:val="0"/>
          <w:numId w:val="20"/>
        </w:numPr>
        <w:spacing w:after="0" w:line="240" w:lineRule="auto"/>
        <w:ind w:left="714" w:hanging="357"/>
        <w:jc w:val="both"/>
        <w:rPr>
          <w:rFonts w:ascii="Times New Roman" w:hAnsi="Times New Roman"/>
          <w:sz w:val="24"/>
          <w:szCs w:val="24"/>
        </w:rPr>
      </w:pPr>
      <w:r w:rsidRPr="001F748C">
        <w:rPr>
          <w:rFonts w:ascii="Times New Roman" w:hAnsi="Times New Roman"/>
          <w:sz w:val="24"/>
          <w:szCs w:val="24"/>
        </w:rPr>
        <w:t>improve accuracy and reduce the number of errors: robots perform tasks precisely according to the specified instructions, minimizing the possibility of errors</w:t>
      </w:r>
      <w:r w:rsidRPr="00622420">
        <w:rPr>
          <w:rFonts w:ascii="Times New Roman" w:hAnsi="Times New Roman"/>
          <w:sz w:val="24"/>
          <w:szCs w:val="24"/>
          <w:lang w:val="en-US"/>
        </w:rPr>
        <w:t>;</w:t>
      </w:r>
    </w:p>
    <w:p w:rsidR="00C96A72" w:rsidRPr="001F748C" w:rsidRDefault="00C96A72" w:rsidP="00C96A72">
      <w:pPr>
        <w:pStyle w:val="af1"/>
        <w:numPr>
          <w:ilvl w:val="0"/>
          <w:numId w:val="20"/>
        </w:numPr>
        <w:spacing w:after="0" w:line="240" w:lineRule="auto"/>
        <w:ind w:left="714" w:hanging="357"/>
        <w:jc w:val="both"/>
        <w:rPr>
          <w:rFonts w:ascii="Times New Roman" w:hAnsi="Times New Roman"/>
          <w:sz w:val="24"/>
          <w:szCs w:val="24"/>
        </w:rPr>
      </w:pPr>
      <w:r w:rsidRPr="001F748C">
        <w:rPr>
          <w:rFonts w:ascii="Times New Roman" w:hAnsi="Times New Roman"/>
          <w:sz w:val="24"/>
          <w:szCs w:val="24"/>
        </w:rPr>
        <w:t>free staff from routine tasks: digitalization of routine tasks allows employees to focus on more complex and strategic tasks.</w:t>
      </w:r>
    </w:p>
    <w:p w:rsidR="00C96A72" w:rsidRPr="00622420" w:rsidRDefault="00C96A72" w:rsidP="00C96A72">
      <w:pPr>
        <w:jc w:val="both"/>
        <w:rPr>
          <w:color w:val="auto"/>
          <w:lang w:val="en-US"/>
        </w:rPr>
      </w:pPr>
    </w:p>
    <w:p w:rsidR="00C96A72" w:rsidRPr="002445D4" w:rsidRDefault="00C96A72" w:rsidP="00C96A72">
      <w:pPr>
        <w:pStyle w:val="af1"/>
        <w:numPr>
          <w:ilvl w:val="0"/>
          <w:numId w:val="18"/>
        </w:numPr>
        <w:tabs>
          <w:tab w:val="left" w:pos="357"/>
          <w:tab w:val="left" w:pos="851"/>
        </w:tabs>
        <w:spacing w:after="0" w:line="240" w:lineRule="auto"/>
        <w:ind w:left="0" w:firstLine="357"/>
        <w:jc w:val="both"/>
        <w:rPr>
          <w:rFonts w:ascii="Times New Roman" w:hAnsi="Times New Roman"/>
          <w:sz w:val="24"/>
          <w:szCs w:val="24"/>
        </w:rPr>
      </w:pPr>
      <w:r w:rsidRPr="002445D4">
        <w:rPr>
          <w:rFonts w:ascii="Times New Roman" w:hAnsi="Times New Roman"/>
          <w:sz w:val="24"/>
          <w:szCs w:val="24"/>
        </w:rPr>
        <w:t>The Office in Pocket mobile application</w:t>
      </w:r>
      <w:r w:rsidRPr="00622420">
        <w:rPr>
          <w:rFonts w:ascii="Times New Roman" w:hAnsi="Times New Roman"/>
          <w:sz w:val="24"/>
          <w:szCs w:val="24"/>
          <w:lang w:val="en-US"/>
        </w:rPr>
        <w:t xml:space="preserve"> is</w:t>
      </w:r>
      <w:r w:rsidRPr="002445D4">
        <w:rPr>
          <w:rFonts w:ascii="Times New Roman" w:hAnsi="Times New Roman"/>
          <w:sz w:val="24"/>
          <w:szCs w:val="24"/>
        </w:rPr>
        <w:t xml:space="preserve"> a universal mobile application created to combine all the Fund's information systems in one place. It provides users with the ability to manage their work tasks on the go, offering a convenient and effective way to manage working time (planned implementation period 202</w:t>
      </w:r>
      <w:r w:rsidRPr="00622420">
        <w:rPr>
          <w:rFonts w:ascii="Times New Roman" w:hAnsi="Times New Roman"/>
          <w:sz w:val="24"/>
          <w:szCs w:val="24"/>
          <w:lang w:val="en-US"/>
        </w:rPr>
        <w:t>6</w:t>
      </w:r>
      <w:r w:rsidRPr="002445D4">
        <w:rPr>
          <w:rFonts w:ascii="Times New Roman" w:hAnsi="Times New Roman"/>
          <w:sz w:val="24"/>
          <w:szCs w:val="24"/>
        </w:rPr>
        <w:t>-202</w:t>
      </w:r>
      <w:r w:rsidRPr="00622420">
        <w:rPr>
          <w:rFonts w:ascii="Times New Roman" w:hAnsi="Times New Roman"/>
          <w:sz w:val="24"/>
          <w:szCs w:val="24"/>
          <w:lang w:val="en-US"/>
        </w:rPr>
        <w:t>7</w:t>
      </w:r>
      <w:r w:rsidRPr="002445D4">
        <w:rPr>
          <w:rFonts w:ascii="Times New Roman" w:hAnsi="Times New Roman"/>
          <w:sz w:val="24"/>
          <w:szCs w:val="24"/>
        </w:rPr>
        <w:t>).</w:t>
      </w:r>
      <w:r w:rsidRPr="002445D4">
        <w:rPr>
          <w:rFonts w:ascii="Times New Roman" w:hAnsi="Times New Roman"/>
          <w:bCs/>
          <w:sz w:val="24"/>
          <w:szCs w:val="24"/>
        </w:rPr>
        <w:t xml:space="preserve"> The main functions are:</w:t>
      </w:r>
    </w:p>
    <w:p w:rsidR="00C96A72" w:rsidRPr="00622420" w:rsidRDefault="00C96A72" w:rsidP="00C96A72">
      <w:pPr>
        <w:pStyle w:val="af1"/>
        <w:numPr>
          <w:ilvl w:val="0"/>
          <w:numId w:val="20"/>
        </w:numPr>
        <w:spacing w:after="0" w:line="240" w:lineRule="auto"/>
        <w:ind w:left="714" w:hanging="357"/>
        <w:jc w:val="both"/>
        <w:rPr>
          <w:rFonts w:ascii="Times New Roman" w:hAnsi="Times New Roman"/>
          <w:sz w:val="24"/>
          <w:szCs w:val="24"/>
          <w:lang w:val="en-US"/>
        </w:rPr>
      </w:pPr>
      <w:r w:rsidRPr="00622420">
        <w:rPr>
          <w:rFonts w:ascii="Times New Roman" w:hAnsi="Times New Roman"/>
          <w:sz w:val="24"/>
          <w:szCs w:val="24"/>
          <w:lang w:val="en-US"/>
        </w:rPr>
        <w:t>Corporate mail: Users can view, send and manage their corporate mail directly from the application. It is synchronized with the corporate mail server to ensure that the information is up to date.</w:t>
      </w:r>
    </w:p>
    <w:p w:rsidR="00C96A72" w:rsidRPr="00622420" w:rsidRDefault="00C96A72" w:rsidP="00C96A72">
      <w:pPr>
        <w:pStyle w:val="af1"/>
        <w:numPr>
          <w:ilvl w:val="0"/>
          <w:numId w:val="20"/>
        </w:numPr>
        <w:spacing w:after="0" w:line="240" w:lineRule="auto"/>
        <w:ind w:left="714" w:hanging="357"/>
        <w:jc w:val="both"/>
        <w:rPr>
          <w:rFonts w:ascii="Times New Roman" w:hAnsi="Times New Roman"/>
          <w:sz w:val="24"/>
          <w:szCs w:val="24"/>
          <w:lang w:val="en-US"/>
        </w:rPr>
      </w:pPr>
      <w:r w:rsidRPr="00622420">
        <w:rPr>
          <w:rFonts w:ascii="Times New Roman" w:hAnsi="Times New Roman"/>
          <w:sz w:val="24"/>
          <w:szCs w:val="24"/>
          <w:lang w:val="en-US"/>
        </w:rPr>
        <w:t>Work processes: the application integrates with various systems of the Fund to provide the user with information about current work tasks, projects, deadlines and other works, as well as a built-in calculator for calculating vacation days. Users can update work status, send memos, delegate tasks, and more.</w:t>
      </w:r>
    </w:p>
    <w:p w:rsidR="00C96A72" w:rsidRPr="00622420" w:rsidRDefault="00C96A72" w:rsidP="00C96A72">
      <w:pPr>
        <w:pStyle w:val="af1"/>
        <w:numPr>
          <w:ilvl w:val="0"/>
          <w:numId w:val="20"/>
        </w:numPr>
        <w:spacing w:after="0" w:line="240" w:lineRule="auto"/>
        <w:ind w:left="714" w:hanging="357"/>
        <w:jc w:val="both"/>
        <w:rPr>
          <w:rFonts w:ascii="Times New Roman" w:hAnsi="Times New Roman"/>
          <w:sz w:val="24"/>
          <w:szCs w:val="24"/>
          <w:lang w:val="en-US"/>
        </w:rPr>
      </w:pPr>
      <w:r w:rsidRPr="00622420">
        <w:rPr>
          <w:rFonts w:ascii="Times New Roman" w:hAnsi="Times New Roman"/>
          <w:sz w:val="24"/>
          <w:szCs w:val="24"/>
          <w:lang w:val="en-US"/>
        </w:rPr>
        <w:t>Calendar: Users can view their appointments, deadlines and other important dates on an integrated calendar.</w:t>
      </w:r>
    </w:p>
    <w:p w:rsidR="00C96A72" w:rsidRPr="00622420" w:rsidRDefault="00C96A72" w:rsidP="00C96A72">
      <w:pPr>
        <w:pStyle w:val="af1"/>
        <w:numPr>
          <w:ilvl w:val="0"/>
          <w:numId w:val="20"/>
        </w:numPr>
        <w:spacing w:after="0" w:line="240" w:lineRule="auto"/>
        <w:ind w:left="714" w:hanging="357"/>
        <w:jc w:val="both"/>
        <w:rPr>
          <w:rFonts w:ascii="Times New Roman" w:hAnsi="Times New Roman"/>
          <w:sz w:val="24"/>
          <w:szCs w:val="24"/>
          <w:lang w:val="en-US"/>
        </w:rPr>
      </w:pPr>
      <w:r w:rsidRPr="00622420">
        <w:rPr>
          <w:rFonts w:ascii="Times New Roman" w:hAnsi="Times New Roman"/>
          <w:sz w:val="24"/>
          <w:szCs w:val="24"/>
          <w:lang w:val="en-US"/>
        </w:rPr>
        <w:t>Notifications: The application provides notifications about new emails, upcoming meetings, deadlines and other important notifications.</w:t>
      </w:r>
    </w:p>
    <w:p w:rsidR="00C96A72" w:rsidRPr="00622420" w:rsidRDefault="00C96A72" w:rsidP="00C96A72">
      <w:pPr>
        <w:pStyle w:val="af1"/>
        <w:numPr>
          <w:ilvl w:val="0"/>
          <w:numId w:val="20"/>
        </w:numPr>
        <w:spacing w:after="0" w:line="240" w:lineRule="auto"/>
        <w:ind w:left="714" w:hanging="357"/>
        <w:jc w:val="both"/>
        <w:rPr>
          <w:rFonts w:ascii="Times New Roman" w:hAnsi="Times New Roman"/>
          <w:sz w:val="24"/>
          <w:szCs w:val="24"/>
          <w:lang w:val="en-US"/>
        </w:rPr>
      </w:pPr>
      <w:r w:rsidRPr="00622420">
        <w:rPr>
          <w:rFonts w:ascii="Times New Roman" w:hAnsi="Times New Roman"/>
          <w:sz w:val="24"/>
          <w:szCs w:val="24"/>
          <w:lang w:val="en-US"/>
        </w:rPr>
        <w:t>Security: all data in the application is protected using modern encryption and authorization technologies. Users can be assured of the security of their information.</w:t>
      </w:r>
    </w:p>
    <w:p w:rsidR="00C96A72" w:rsidRPr="00622420" w:rsidRDefault="00C96A72" w:rsidP="00C96A72">
      <w:pPr>
        <w:jc w:val="both"/>
        <w:rPr>
          <w:color w:val="auto"/>
          <w:lang w:val="en-US"/>
        </w:rPr>
      </w:pPr>
    </w:p>
    <w:p w:rsidR="00C96A72" w:rsidRPr="002445D4" w:rsidRDefault="00C96A72" w:rsidP="00C96A72">
      <w:pPr>
        <w:pStyle w:val="af1"/>
        <w:numPr>
          <w:ilvl w:val="0"/>
          <w:numId w:val="18"/>
        </w:numPr>
        <w:tabs>
          <w:tab w:val="left" w:pos="357"/>
          <w:tab w:val="left" w:pos="851"/>
        </w:tabs>
        <w:spacing w:after="0" w:line="240" w:lineRule="auto"/>
        <w:ind w:left="0" w:firstLine="357"/>
        <w:jc w:val="both"/>
        <w:rPr>
          <w:rFonts w:ascii="Times New Roman" w:hAnsi="Times New Roman"/>
          <w:sz w:val="24"/>
          <w:szCs w:val="24"/>
        </w:rPr>
      </w:pPr>
      <w:r w:rsidRPr="002445D4">
        <w:rPr>
          <w:rFonts w:ascii="Times New Roman" w:hAnsi="Times New Roman"/>
          <w:sz w:val="24"/>
          <w:szCs w:val="24"/>
        </w:rPr>
        <w:t>Development of the Corporate Data Warehouse</w:t>
      </w:r>
      <w:r w:rsidRPr="00622420">
        <w:rPr>
          <w:rFonts w:ascii="Times New Roman" w:hAnsi="Times New Roman"/>
          <w:sz w:val="24"/>
          <w:szCs w:val="24"/>
          <w:lang w:val="en-US"/>
        </w:rPr>
        <w:t xml:space="preserve"> is an analytical center, in particular the</w:t>
      </w:r>
      <w:r w:rsidRPr="002445D4">
        <w:rPr>
          <w:rFonts w:ascii="Times New Roman" w:hAnsi="Times New Roman"/>
          <w:sz w:val="24"/>
          <w:szCs w:val="24"/>
        </w:rPr>
        <w:t xml:space="preserve"> introduction of the following tools:</w:t>
      </w:r>
    </w:p>
    <w:p w:rsidR="00C96A72" w:rsidRPr="001F748C" w:rsidRDefault="00C96A72" w:rsidP="00C96A72">
      <w:pPr>
        <w:pStyle w:val="af1"/>
        <w:numPr>
          <w:ilvl w:val="0"/>
          <w:numId w:val="20"/>
        </w:numPr>
        <w:spacing w:after="0" w:line="240" w:lineRule="auto"/>
        <w:ind w:left="714" w:hanging="357"/>
        <w:jc w:val="both"/>
        <w:rPr>
          <w:rFonts w:ascii="Times New Roman" w:hAnsi="Times New Roman"/>
          <w:sz w:val="24"/>
          <w:szCs w:val="24"/>
          <w:lang w:val="ru-RU"/>
        </w:rPr>
      </w:pPr>
      <w:r w:rsidRPr="00622420">
        <w:rPr>
          <w:rFonts w:ascii="Times New Roman" w:hAnsi="Times New Roman"/>
          <w:sz w:val="24"/>
          <w:szCs w:val="24"/>
          <w:lang w:val="en-US"/>
        </w:rPr>
        <w:t xml:space="preserve">Master Data Management: can be used to ensure consistency, accuracy and completeness of data in the repository. Provides a centralized way to manage master data entities, such as customer, product, or employee data. This helps reduce data duplication, improve data quality, and improve the reliability of reporting and analytics. </w:t>
      </w:r>
      <w:r w:rsidRPr="001F748C">
        <w:rPr>
          <w:rFonts w:ascii="Times New Roman" w:hAnsi="Times New Roman"/>
          <w:sz w:val="24"/>
          <w:szCs w:val="24"/>
        </w:rPr>
        <w:t>The planned implementation period</w:t>
      </w:r>
      <w:r w:rsidRPr="001F748C">
        <w:rPr>
          <w:rFonts w:ascii="Times New Roman" w:hAnsi="Times New Roman"/>
          <w:sz w:val="24"/>
          <w:szCs w:val="24"/>
          <w:lang w:val="ru-RU"/>
        </w:rPr>
        <w:t xml:space="preserve"> </w:t>
      </w:r>
      <w:proofErr w:type="spellStart"/>
      <w:r w:rsidRPr="001F748C">
        <w:rPr>
          <w:rFonts w:ascii="Times New Roman" w:hAnsi="Times New Roman"/>
          <w:sz w:val="24"/>
          <w:szCs w:val="24"/>
          <w:lang w:val="ru-RU"/>
        </w:rPr>
        <w:t>is</w:t>
      </w:r>
      <w:proofErr w:type="spellEnd"/>
      <w:r w:rsidRPr="001F748C">
        <w:rPr>
          <w:rFonts w:ascii="Times New Roman" w:hAnsi="Times New Roman"/>
          <w:sz w:val="24"/>
          <w:szCs w:val="24"/>
          <w:lang w:val="ru-RU"/>
        </w:rPr>
        <w:t xml:space="preserve"> Q1 2026 - Q4 2026.</w:t>
      </w:r>
    </w:p>
    <w:p w:rsidR="00C96A72" w:rsidRPr="00622420" w:rsidRDefault="00C96A72" w:rsidP="00C96A72">
      <w:pPr>
        <w:pStyle w:val="af1"/>
        <w:numPr>
          <w:ilvl w:val="0"/>
          <w:numId w:val="20"/>
        </w:numPr>
        <w:spacing w:after="0" w:line="240" w:lineRule="auto"/>
        <w:ind w:left="714" w:hanging="357"/>
        <w:jc w:val="both"/>
        <w:rPr>
          <w:rFonts w:ascii="Times New Roman" w:hAnsi="Times New Roman"/>
          <w:sz w:val="24"/>
          <w:szCs w:val="24"/>
          <w:lang w:val="en-US"/>
        </w:rPr>
      </w:pPr>
      <w:r w:rsidRPr="00622420">
        <w:rPr>
          <w:rFonts w:ascii="Times New Roman" w:hAnsi="Times New Roman"/>
          <w:sz w:val="24"/>
          <w:szCs w:val="24"/>
          <w:lang w:val="en-US"/>
        </w:rPr>
        <w:t xml:space="preserve">Data Catalog: can be used to improve data retrieval and access in the repository. Provides metadata and context for data, helping users more easily find and understand the data they are </w:t>
      </w:r>
      <w:r w:rsidRPr="00622420">
        <w:rPr>
          <w:rFonts w:ascii="Times New Roman" w:hAnsi="Times New Roman"/>
          <w:sz w:val="24"/>
          <w:szCs w:val="24"/>
          <w:lang w:val="en-US"/>
        </w:rPr>
        <w:lastRenderedPageBreak/>
        <w:t xml:space="preserve">looking for. It also helps maintain data consistency and manageability. </w:t>
      </w:r>
      <w:r w:rsidRPr="001F748C">
        <w:rPr>
          <w:rFonts w:ascii="Times New Roman" w:hAnsi="Times New Roman"/>
          <w:sz w:val="24"/>
          <w:szCs w:val="24"/>
        </w:rPr>
        <w:t>Planned implementation period</w:t>
      </w:r>
      <w:r w:rsidRPr="00622420">
        <w:rPr>
          <w:rFonts w:ascii="Times New Roman" w:hAnsi="Times New Roman"/>
          <w:sz w:val="24"/>
          <w:szCs w:val="24"/>
          <w:lang w:val="en-US"/>
        </w:rPr>
        <w:t xml:space="preserve"> 2026-2027.</w:t>
      </w:r>
    </w:p>
    <w:p w:rsidR="00C96A72" w:rsidRPr="001F748C" w:rsidRDefault="00C96A72" w:rsidP="00C96A72">
      <w:pPr>
        <w:pStyle w:val="af1"/>
        <w:numPr>
          <w:ilvl w:val="0"/>
          <w:numId w:val="20"/>
        </w:numPr>
        <w:spacing w:after="0" w:line="240" w:lineRule="auto"/>
        <w:ind w:left="714" w:hanging="357"/>
        <w:jc w:val="both"/>
        <w:rPr>
          <w:rFonts w:ascii="Times New Roman" w:hAnsi="Times New Roman"/>
          <w:sz w:val="24"/>
          <w:szCs w:val="24"/>
          <w:lang w:val="ru-RU"/>
        </w:rPr>
      </w:pPr>
      <w:r w:rsidRPr="00622420">
        <w:rPr>
          <w:rFonts w:ascii="Times New Roman" w:hAnsi="Times New Roman"/>
          <w:sz w:val="24"/>
          <w:szCs w:val="24"/>
          <w:lang w:val="en-US"/>
        </w:rPr>
        <w:t xml:space="preserve">In-depth analytics: With in-depth analytics such as machine learning and artificial intelligence, more value can be extracted from data into storage. These technologies can help in identifying hidden schemes and relationships in data, predicting future trends and behavior, and </w:t>
      </w:r>
      <w:r w:rsidRPr="001F748C">
        <w:rPr>
          <w:rFonts w:ascii="Times New Roman" w:hAnsi="Times New Roman"/>
          <w:sz w:val="24"/>
          <w:szCs w:val="24"/>
        </w:rPr>
        <w:t>digitalizing</w:t>
      </w:r>
      <w:r w:rsidRPr="00622420">
        <w:rPr>
          <w:rFonts w:ascii="Times New Roman" w:hAnsi="Times New Roman"/>
          <w:sz w:val="24"/>
          <w:szCs w:val="24"/>
          <w:lang w:val="en-US"/>
        </w:rPr>
        <w:t xml:space="preserve"> complex analytical tasks. </w:t>
      </w:r>
      <w:r w:rsidRPr="001F748C">
        <w:rPr>
          <w:rFonts w:ascii="Times New Roman" w:hAnsi="Times New Roman"/>
          <w:sz w:val="24"/>
          <w:szCs w:val="24"/>
        </w:rPr>
        <w:t>Planned implementation period</w:t>
      </w:r>
      <w:r w:rsidRPr="001F748C">
        <w:rPr>
          <w:rFonts w:ascii="Times New Roman" w:hAnsi="Times New Roman"/>
          <w:sz w:val="24"/>
          <w:szCs w:val="24"/>
          <w:lang w:val="ru-RU"/>
        </w:rPr>
        <w:t xml:space="preserve"> 2026-2027.</w:t>
      </w:r>
    </w:p>
    <w:p w:rsidR="00C96A72" w:rsidRPr="001F748C" w:rsidRDefault="00C96A72" w:rsidP="00C96A72">
      <w:pPr>
        <w:pStyle w:val="af1"/>
        <w:spacing w:after="0" w:line="240" w:lineRule="auto"/>
        <w:ind w:left="714"/>
        <w:jc w:val="both"/>
        <w:rPr>
          <w:rFonts w:ascii="Times New Roman" w:hAnsi="Times New Roman"/>
          <w:sz w:val="24"/>
          <w:szCs w:val="24"/>
          <w:lang w:val="ru-RU"/>
        </w:rPr>
      </w:pPr>
    </w:p>
    <w:p w:rsidR="00C96A72" w:rsidRPr="002445D4" w:rsidRDefault="00C96A72" w:rsidP="00C96A72">
      <w:pPr>
        <w:pStyle w:val="af1"/>
        <w:numPr>
          <w:ilvl w:val="0"/>
          <w:numId w:val="18"/>
        </w:numPr>
        <w:tabs>
          <w:tab w:val="left" w:pos="357"/>
          <w:tab w:val="left" w:pos="851"/>
        </w:tabs>
        <w:spacing w:after="0" w:line="240" w:lineRule="auto"/>
        <w:ind w:left="0" w:firstLine="357"/>
        <w:jc w:val="both"/>
        <w:rPr>
          <w:rFonts w:ascii="Times New Roman" w:hAnsi="Times New Roman"/>
          <w:sz w:val="24"/>
          <w:szCs w:val="24"/>
        </w:rPr>
      </w:pPr>
      <w:r w:rsidRPr="002445D4">
        <w:rPr>
          <w:rFonts w:ascii="Times New Roman" w:hAnsi="Times New Roman"/>
          <w:sz w:val="24"/>
          <w:szCs w:val="24"/>
        </w:rPr>
        <w:t>Integration of the Fund's information systems with state databases</w:t>
      </w:r>
      <w:r w:rsidRPr="00622420">
        <w:rPr>
          <w:rFonts w:ascii="Times New Roman" w:hAnsi="Times New Roman"/>
          <w:sz w:val="24"/>
          <w:szCs w:val="24"/>
          <w:lang w:val="en-US"/>
        </w:rPr>
        <w:t xml:space="preserve"> will</w:t>
      </w:r>
      <w:r w:rsidRPr="002445D4">
        <w:rPr>
          <w:rFonts w:ascii="Times New Roman" w:hAnsi="Times New Roman"/>
          <w:sz w:val="24"/>
          <w:szCs w:val="24"/>
        </w:rPr>
        <w:t xml:space="preserve"> open up wide opportunities for more rapid obtaining of information about private business entities. As a result, the consideration of applications will be carried out much faster, and decisions on them will be made on the basis of the most relevant and complete data. The Fund will be able to update information in its systems in a timely manner. This will increase the accuracy and relevance of the data used in supporting entrepreneurs and in making resource allocation decisions.</w:t>
      </w:r>
    </w:p>
    <w:p w:rsidR="00C96A72" w:rsidRPr="002445D4" w:rsidRDefault="00C96A72" w:rsidP="00C96A72">
      <w:pPr>
        <w:tabs>
          <w:tab w:val="left" w:pos="567"/>
          <w:tab w:val="left" w:pos="709"/>
          <w:tab w:val="left" w:pos="851"/>
        </w:tabs>
        <w:jc w:val="both"/>
      </w:pPr>
      <w:r w:rsidRPr="002445D4">
        <w:rPr>
          <w:lang w:val="kk-KZ"/>
        </w:rPr>
        <w:tab/>
      </w:r>
      <w:r w:rsidRPr="00622420">
        <w:rPr>
          <w:lang w:val="en-US"/>
        </w:rPr>
        <w:t xml:space="preserve">Connecting to government databases will simplify and speed up the monitoring of projects participating in government support programs. This will enable the Fund to monitor and assess their progress in a timely manner and to respond in a timely manner to any emerging problems or changes. </w:t>
      </w:r>
      <w:proofErr w:type="spellStart"/>
      <w:r w:rsidRPr="002445D4">
        <w:t>The</w:t>
      </w:r>
      <w:proofErr w:type="spellEnd"/>
      <w:r w:rsidRPr="002445D4">
        <w:t xml:space="preserve"> </w:t>
      </w:r>
      <w:proofErr w:type="spellStart"/>
      <w:r w:rsidRPr="002445D4">
        <w:t>planned</w:t>
      </w:r>
      <w:proofErr w:type="spellEnd"/>
      <w:r w:rsidRPr="002445D4">
        <w:t xml:space="preserve"> </w:t>
      </w:r>
      <w:proofErr w:type="spellStart"/>
      <w:r w:rsidRPr="002445D4">
        <w:t>implementation</w:t>
      </w:r>
      <w:proofErr w:type="spellEnd"/>
      <w:r w:rsidRPr="002445D4">
        <w:t xml:space="preserve"> </w:t>
      </w:r>
      <w:proofErr w:type="spellStart"/>
      <w:r w:rsidRPr="002445D4">
        <w:t>period</w:t>
      </w:r>
      <w:proofErr w:type="spellEnd"/>
      <w:r w:rsidRPr="002445D4">
        <w:t xml:space="preserve"> </w:t>
      </w:r>
      <w:proofErr w:type="spellStart"/>
      <w:r w:rsidRPr="002445D4">
        <w:t>is</w:t>
      </w:r>
      <w:proofErr w:type="spellEnd"/>
      <w:r w:rsidRPr="002445D4">
        <w:t xml:space="preserve"> Q1 2024 - Q4 2024.</w:t>
      </w:r>
    </w:p>
    <w:p w:rsidR="00C96A72" w:rsidRPr="002445D4" w:rsidRDefault="00C96A72" w:rsidP="00C96A72">
      <w:pPr>
        <w:ind w:firstLine="708"/>
        <w:jc w:val="both"/>
        <w:rPr>
          <w:color w:val="auto"/>
        </w:rPr>
      </w:pPr>
    </w:p>
    <w:p w:rsidR="00C96A72" w:rsidRPr="002445D4" w:rsidRDefault="00C96A72" w:rsidP="00C96A72">
      <w:pPr>
        <w:pStyle w:val="af1"/>
        <w:numPr>
          <w:ilvl w:val="0"/>
          <w:numId w:val="18"/>
        </w:numPr>
        <w:tabs>
          <w:tab w:val="left" w:pos="357"/>
          <w:tab w:val="left" w:pos="851"/>
        </w:tabs>
        <w:spacing w:after="0" w:line="240" w:lineRule="auto"/>
        <w:ind w:left="0" w:firstLine="357"/>
        <w:jc w:val="both"/>
        <w:rPr>
          <w:rFonts w:ascii="Times New Roman" w:hAnsi="Times New Roman"/>
          <w:sz w:val="24"/>
          <w:szCs w:val="24"/>
        </w:rPr>
      </w:pPr>
      <w:r w:rsidRPr="002445D4">
        <w:rPr>
          <w:rFonts w:ascii="Times New Roman" w:hAnsi="Times New Roman"/>
          <w:sz w:val="24"/>
          <w:szCs w:val="24"/>
        </w:rPr>
        <w:t>Digitalization of financial reporting</w:t>
      </w:r>
      <w:r w:rsidRPr="00622420">
        <w:rPr>
          <w:rFonts w:ascii="Times New Roman" w:hAnsi="Times New Roman"/>
          <w:sz w:val="24"/>
          <w:szCs w:val="24"/>
          <w:lang w:val="en-US"/>
        </w:rPr>
        <w:t>, as part of the development of analytical competencies.</w:t>
      </w:r>
      <w:r w:rsidRPr="002445D4">
        <w:rPr>
          <w:rFonts w:ascii="Times New Roman" w:hAnsi="Times New Roman"/>
          <w:sz w:val="24"/>
          <w:szCs w:val="24"/>
        </w:rPr>
        <w:t xml:space="preserve"> The main effects of digitalization:</w:t>
      </w:r>
    </w:p>
    <w:p w:rsidR="00C96A72" w:rsidRPr="00622420" w:rsidRDefault="00C96A72" w:rsidP="00C96A72">
      <w:pPr>
        <w:pStyle w:val="af1"/>
        <w:numPr>
          <w:ilvl w:val="0"/>
          <w:numId w:val="20"/>
        </w:numPr>
        <w:spacing w:after="0" w:line="240" w:lineRule="auto"/>
        <w:ind w:left="714" w:hanging="357"/>
        <w:jc w:val="both"/>
        <w:rPr>
          <w:rFonts w:ascii="Times New Roman" w:hAnsi="Times New Roman"/>
          <w:sz w:val="24"/>
          <w:szCs w:val="24"/>
          <w:lang w:val="en-US"/>
        </w:rPr>
      </w:pPr>
      <w:r w:rsidRPr="00622420">
        <w:rPr>
          <w:rFonts w:ascii="Times New Roman" w:hAnsi="Times New Roman"/>
          <w:sz w:val="24"/>
          <w:szCs w:val="24"/>
          <w:lang w:val="en-US"/>
        </w:rPr>
        <w:t>Increased efficiency: Reduced time for data collection, analysis and presentation, which will free up time for employees to perform more complex and analytical tasks.</w:t>
      </w:r>
    </w:p>
    <w:p w:rsidR="00C96A72" w:rsidRPr="00622420" w:rsidRDefault="00C96A72" w:rsidP="00C96A72">
      <w:pPr>
        <w:pStyle w:val="af1"/>
        <w:numPr>
          <w:ilvl w:val="0"/>
          <w:numId w:val="20"/>
        </w:numPr>
        <w:spacing w:after="0" w:line="240" w:lineRule="auto"/>
        <w:ind w:left="714" w:hanging="357"/>
        <w:jc w:val="both"/>
        <w:rPr>
          <w:rFonts w:ascii="Times New Roman" w:hAnsi="Times New Roman"/>
          <w:sz w:val="24"/>
          <w:szCs w:val="24"/>
          <w:lang w:val="en-US"/>
        </w:rPr>
      </w:pPr>
      <w:r w:rsidRPr="00622420">
        <w:rPr>
          <w:rFonts w:ascii="Times New Roman" w:hAnsi="Times New Roman"/>
          <w:sz w:val="24"/>
          <w:szCs w:val="24"/>
          <w:lang w:val="en-US"/>
        </w:rPr>
        <w:t>Reducing errors: the risk of the human factor will be minimized, which will reduce the likelihood of errors in reports, and increase their accuracy.</w:t>
      </w:r>
    </w:p>
    <w:p w:rsidR="00C96A72" w:rsidRPr="00622420" w:rsidRDefault="00C96A72" w:rsidP="00C96A72">
      <w:pPr>
        <w:pStyle w:val="af1"/>
        <w:numPr>
          <w:ilvl w:val="0"/>
          <w:numId w:val="20"/>
        </w:numPr>
        <w:spacing w:after="0" w:line="240" w:lineRule="auto"/>
        <w:ind w:left="714" w:hanging="357"/>
        <w:jc w:val="both"/>
        <w:rPr>
          <w:rFonts w:ascii="Times New Roman" w:hAnsi="Times New Roman"/>
          <w:sz w:val="24"/>
          <w:szCs w:val="24"/>
          <w:lang w:val="en-US"/>
        </w:rPr>
      </w:pPr>
      <w:r w:rsidRPr="00622420">
        <w:rPr>
          <w:rFonts w:ascii="Times New Roman" w:hAnsi="Times New Roman"/>
          <w:sz w:val="24"/>
          <w:szCs w:val="24"/>
          <w:lang w:val="en-US"/>
        </w:rPr>
        <w:t>Improving transparency: auditing financial data will become easier, improving transparency for all stakeholders, including management, investors and regulators.</w:t>
      </w:r>
    </w:p>
    <w:p w:rsidR="00C96A72" w:rsidRPr="00622420" w:rsidRDefault="00C96A72" w:rsidP="00C96A72">
      <w:pPr>
        <w:pStyle w:val="af1"/>
        <w:numPr>
          <w:ilvl w:val="0"/>
          <w:numId w:val="20"/>
        </w:numPr>
        <w:spacing w:after="0" w:line="240" w:lineRule="auto"/>
        <w:ind w:left="714" w:hanging="357"/>
        <w:jc w:val="both"/>
        <w:rPr>
          <w:rFonts w:ascii="Times New Roman" w:hAnsi="Times New Roman"/>
          <w:sz w:val="24"/>
          <w:szCs w:val="24"/>
          <w:lang w:val="en-US"/>
        </w:rPr>
      </w:pPr>
      <w:r w:rsidRPr="00622420">
        <w:rPr>
          <w:rFonts w:ascii="Times New Roman" w:hAnsi="Times New Roman"/>
          <w:sz w:val="24"/>
          <w:szCs w:val="24"/>
          <w:lang w:val="en-US"/>
        </w:rPr>
        <w:t>Increased scalability - the reporting process becomes easily scalable. As the company grows and the volume of data for processing increases, digitalized systems can quickly adapt to meet new needs.</w:t>
      </w:r>
    </w:p>
    <w:p w:rsidR="00C96A72" w:rsidRPr="00622420" w:rsidRDefault="00C96A72" w:rsidP="00C96A72">
      <w:pPr>
        <w:pStyle w:val="af1"/>
        <w:numPr>
          <w:ilvl w:val="0"/>
          <w:numId w:val="20"/>
        </w:numPr>
        <w:spacing w:after="0" w:line="240" w:lineRule="auto"/>
        <w:ind w:left="714" w:hanging="357"/>
        <w:jc w:val="both"/>
        <w:rPr>
          <w:rFonts w:ascii="Times New Roman" w:hAnsi="Times New Roman"/>
          <w:sz w:val="24"/>
          <w:szCs w:val="24"/>
          <w:lang w:val="en-US"/>
        </w:rPr>
      </w:pPr>
      <w:r w:rsidRPr="00622420">
        <w:rPr>
          <w:rFonts w:ascii="Times New Roman" w:hAnsi="Times New Roman"/>
          <w:sz w:val="24"/>
          <w:szCs w:val="24"/>
          <w:lang w:val="en-US"/>
        </w:rPr>
        <w:t>Compliance: Modern financial reporting software is usually updated to meet new financial standards and regulatory requirements, which helps the company to be up to date.</w:t>
      </w:r>
    </w:p>
    <w:p w:rsidR="00C96A72" w:rsidRPr="00622420" w:rsidRDefault="00C96A72" w:rsidP="00C96A72">
      <w:pPr>
        <w:tabs>
          <w:tab w:val="left" w:pos="567"/>
          <w:tab w:val="left" w:pos="709"/>
          <w:tab w:val="left" w:pos="851"/>
        </w:tabs>
        <w:jc w:val="both"/>
        <w:rPr>
          <w:i/>
          <w:color w:val="auto"/>
          <w:lang w:val="en-US"/>
        </w:rPr>
      </w:pPr>
    </w:p>
    <w:p w:rsidR="00C96A72" w:rsidRPr="001F748C" w:rsidRDefault="00C96A72" w:rsidP="00C96A72">
      <w:pPr>
        <w:pStyle w:val="af1"/>
        <w:numPr>
          <w:ilvl w:val="0"/>
          <w:numId w:val="18"/>
        </w:numPr>
        <w:tabs>
          <w:tab w:val="left" w:pos="357"/>
          <w:tab w:val="left" w:pos="851"/>
        </w:tabs>
        <w:spacing w:after="0" w:line="240" w:lineRule="auto"/>
        <w:ind w:left="0" w:firstLine="357"/>
        <w:jc w:val="both"/>
        <w:rPr>
          <w:rFonts w:ascii="Times New Roman" w:hAnsi="Times New Roman"/>
          <w:sz w:val="24"/>
          <w:szCs w:val="24"/>
        </w:rPr>
      </w:pPr>
      <w:r w:rsidRPr="001F748C">
        <w:rPr>
          <w:rFonts w:ascii="Times New Roman" w:hAnsi="Times New Roman"/>
          <w:sz w:val="24"/>
          <w:szCs w:val="24"/>
        </w:rPr>
        <w:t>Online portal for entrepreneurs -</w:t>
      </w:r>
      <w:r w:rsidRPr="006B7C20">
        <w:rPr>
          <w:rFonts w:ascii="Times New Roman" w:hAnsi="Times New Roman"/>
          <w:sz w:val="24"/>
          <w:szCs w:val="24"/>
        </w:rPr>
        <w:t xml:space="preserve"> Marketplace</w:t>
      </w:r>
    </w:p>
    <w:p w:rsidR="00C96A72" w:rsidRPr="00622420" w:rsidRDefault="00C96A72" w:rsidP="00C96A72">
      <w:pPr>
        <w:tabs>
          <w:tab w:val="left" w:pos="567"/>
          <w:tab w:val="left" w:pos="709"/>
          <w:tab w:val="left" w:pos="851"/>
        </w:tabs>
        <w:jc w:val="both"/>
        <w:rPr>
          <w:lang w:val="en-US"/>
        </w:rPr>
      </w:pPr>
      <w:r>
        <w:rPr>
          <w:lang w:val="kk-KZ"/>
        </w:rPr>
        <w:tab/>
      </w:r>
      <w:r w:rsidRPr="00622420">
        <w:rPr>
          <w:lang w:val="en-US"/>
        </w:rPr>
        <w:t>It is planned to develop an online portal for potential customers, where an entrepreneur will be able to manage personal accounts, make payments and monitor the financial activity of his company, as well as ask questions and find B2B partners within the framework of the "catalog of entrepreneurs." The proposed development will reduce the burden on bank managers and increase customer satisfaction, as well as positively affect:</w:t>
      </w:r>
    </w:p>
    <w:p w:rsidR="00C96A72" w:rsidRPr="00622420" w:rsidRDefault="009D6FA9" w:rsidP="00C96A72">
      <w:pPr>
        <w:pStyle w:val="af1"/>
        <w:numPr>
          <w:ilvl w:val="0"/>
          <w:numId w:val="20"/>
        </w:numPr>
        <w:spacing w:after="0" w:line="240" w:lineRule="auto"/>
        <w:ind w:left="714" w:hanging="357"/>
        <w:jc w:val="both"/>
        <w:rPr>
          <w:rFonts w:ascii="Times New Roman" w:hAnsi="Times New Roman"/>
          <w:sz w:val="24"/>
          <w:szCs w:val="24"/>
          <w:lang w:val="en-US"/>
        </w:rPr>
      </w:pPr>
      <w:r>
        <w:rPr>
          <w:rFonts w:ascii="Times New Roman" w:hAnsi="Times New Roman"/>
          <w:i/>
          <w:sz w:val="24"/>
          <w:szCs w:val="24"/>
          <w:lang w:val="en-US"/>
        </w:rPr>
        <w:t>R</w:t>
      </w:r>
      <w:r w:rsidR="00C96A72" w:rsidRPr="00622420">
        <w:rPr>
          <w:rFonts w:ascii="Times New Roman" w:hAnsi="Times New Roman"/>
          <w:i/>
          <w:sz w:val="24"/>
          <w:szCs w:val="24"/>
          <w:lang w:val="en-US"/>
        </w:rPr>
        <w:t>eduction of operating costs</w:t>
      </w:r>
      <w:r w:rsidR="00C96A72" w:rsidRPr="00622420">
        <w:rPr>
          <w:rFonts w:ascii="Times New Roman" w:hAnsi="Times New Roman"/>
          <w:sz w:val="24"/>
          <w:szCs w:val="24"/>
          <w:lang w:val="en-US"/>
        </w:rPr>
        <w:t>: online office will reduce the cost of rent and maintenance of physical offices, as well as the cost of personnel. This can significantly improve financial performance and redistribute human resources.</w:t>
      </w:r>
    </w:p>
    <w:p w:rsidR="00C96A72" w:rsidRPr="00622420" w:rsidRDefault="00C96A72" w:rsidP="00C96A72">
      <w:pPr>
        <w:pStyle w:val="af1"/>
        <w:numPr>
          <w:ilvl w:val="0"/>
          <w:numId w:val="20"/>
        </w:numPr>
        <w:spacing w:after="0" w:line="240" w:lineRule="auto"/>
        <w:ind w:left="714" w:hanging="357"/>
        <w:jc w:val="both"/>
        <w:rPr>
          <w:rFonts w:ascii="Times New Roman" w:hAnsi="Times New Roman"/>
          <w:sz w:val="24"/>
          <w:szCs w:val="24"/>
          <w:lang w:val="en-US"/>
        </w:rPr>
      </w:pPr>
      <w:r w:rsidRPr="00622420">
        <w:rPr>
          <w:rFonts w:ascii="Times New Roman" w:hAnsi="Times New Roman"/>
          <w:i/>
          <w:sz w:val="24"/>
          <w:szCs w:val="24"/>
          <w:lang w:val="en-US"/>
        </w:rPr>
        <w:t>Increased availability</w:t>
      </w:r>
      <w:r w:rsidRPr="00622420">
        <w:rPr>
          <w:rFonts w:ascii="Times New Roman" w:hAnsi="Times New Roman"/>
          <w:sz w:val="24"/>
          <w:szCs w:val="24"/>
          <w:lang w:val="en-US"/>
        </w:rPr>
        <w:t>: customers will have the opportunity to access the Fund's services at any time, from anywhere in the world, which will increase the convenience of service and can lead to an increase in the client base.</w:t>
      </w:r>
    </w:p>
    <w:p w:rsidR="00C96A72" w:rsidRPr="00622420" w:rsidRDefault="00C96A72" w:rsidP="00C96A72">
      <w:pPr>
        <w:pStyle w:val="af1"/>
        <w:numPr>
          <w:ilvl w:val="0"/>
          <w:numId w:val="20"/>
        </w:numPr>
        <w:spacing w:after="0" w:line="240" w:lineRule="auto"/>
        <w:ind w:left="714" w:hanging="357"/>
        <w:jc w:val="both"/>
        <w:rPr>
          <w:rFonts w:ascii="Times New Roman" w:hAnsi="Times New Roman"/>
          <w:sz w:val="24"/>
          <w:szCs w:val="24"/>
          <w:lang w:val="en-US"/>
        </w:rPr>
      </w:pPr>
      <w:r w:rsidRPr="00622420">
        <w:rPr>
          <w:rFonts w:ascii="Times New Roman" w:hAnsi="Times New Roman"/>
          <w:i/>
          <w:sz w:val="24"/>
          <w:szCs w:val="24"/>
          <w:lang w:val="en-US"/>
        </w:rPr>
        <w:t>Improved customer experience</w:t>
      </w:r>
      <w:r w:rsidRPr="00622420">
        <w:rPr>
          <w:rFonts w:ascii="Times New Roman" w:hAnsi="Times New Roman"/>
          <w:sz w:val="24"/>
          <w:szCs w:val="24"/>
          <w:lang w:val="en-US"/>
        </w:rPr>
        <w:t>: The online office provides more flexible and faster ways to serve customers. Online consultations and self-service through applications will allow customers to solve their financial issues without unnecessary delays.</w:t>
      </w:r>
    </w:p>
    <w:p w:rsidR="00C96A72" w:rsidRPr="00622420" w:rsidRDefault="009D6FA9" w:rsidP="00C96A72">
      <w:pPr>
        <w:pStyle w:val="af1"/>
        <w:numPr>
          <w:ilvl w:val="0"/>
          <w:numId w:val="20"/>
        </w:numPr>
        <w:spacing w:after="0" w:line="240" w:lineRule="auto"/>
        <w:ind w:left="714" w:hanging="357"/>
        <w:jc w:val="both"/>
        <w:rPr>
          <w:rFonts w:ascii="Times New Roman" w:hAnsi="Times New Roman"/>
          <w:sz w:val="24"/>
          <w:szCs w:val="24"/>
          <w:lang w:val="en-US"/>
        </w:rPr>
      </w:pPr>
      <w:r>
        <w:rPr>
          <w:rFonts w:ascii="Times New Roman" w:hAnsi="Times New Roman"/>
          <w:i/>
          <w:sz w:val="24"/>
          <w:szCs w:val="24"/>
          <w:lang w:val="en-US"/>
        </w:rPr>
        <w:t>R</w:t>
      </w:r>
      <w:r w:rsidR="00C96A72" w:rsidRPr="00622420">
        <w:rPr>
          <w:rFonts w:ascii="Times New Roman" w:hAnsi="Times New Roman"/>
          <w:i/>
          <w:sz w:val="24"/>
          <w:szCs w:val="24"/>
          <w:lang w:val="en-US"/>
        </w:rPr>
        <w:t>eduction of paperwork</w:t>
      </w:r>
      <w:r w:rsidR="00C96A72" w:rsidRPr="00622420">
        <w:rPr>
          <w:rFonts w:ascii="Times New Roman" w:hAnsi="Times New Roman"/>
          <w:sz w:val="24"/>
          <w:szCs w:val="24"/>
          <w:lang w:val="en-US"/>
        </w:rPr>
        <w:t>: the introduction of electronic processes and online formats can significantly reduce the use of paper documentation and improve the efficiency of information processing as part of ESG's commitment to principles.</w:t>
      </w:r>
    </w:p>
    <w:p w:rsidR="00C96A72" w:rsidRPr="00622420" w:rsidRDefault="009D6FA9" w:rsidP="00C96A72">
      <w:pPr>
        <w:pStyle w:val="af1"/>
        <w:numPr>
          <w:ilvl w:val="0"/>
          <w:numId w:val="20"/>
        </w:numPr>
        <w:spacing w:after="0" w:line="240" w:lineRule="auto"/>
        <w:ind w:left="714" w:hanging="357"/>
        <w:jc w:val="both"/>
        <w:rPr>
          <w:rFonts w:ascii="Times New Roman" w:hAnsi="Times New Roman"/>
          <w:sz w:val="24"/>
          <w:szCs w:val="24"/>
          <w:lang w:val="en-US"/>
        </w:rPr>
      </w:pPr>
      <w:r>
        <w:rPr>
          <w:rFonts w:ascii="Times New Roman" w:hAnsi="Times New Roman"/>
          <w:i/>
          <w:sz w:val="24"/>
          <w:szCs w:val="24"/>
          <w:lang w:val="en-US"/>
        </w:rPr>
        <w:lastRenderedPageBreak/>
        <w:t>D</w:t>
      </w:r>
      <w:r w:rsidR="00C96A72" w:rsidRPr="00622420">
        <w:rPr>
          <w:rFonts w:ascii="Times New Roman" w:hAnsi="Times New Roman"/>
          <w:i/>
          <w:sz w:val="24"/>
          <w:szCs w:val="24"/>
          <w:lang w:val="en-US"/>
        </w:rPr>
        <w:t>igitalization and optimization of processes</w:t>
      </w:r>
      <w:r w:rsidR="00C96A72" w:rsidRPr="00622420">
        <w:rPr>
          <w:rFonts w:ascii="Times New Roman" w:hAnsi="Times New Roman"/>
          <w:sz w:val="24"/>
          <w:szCs w:val="24"/>
          <w:lang w:val="en-US"/>
        </w:rPr>
        <w:t>: the online office is able to digitalize many operations, which will reduce the likelihood of errors and speed up data processing, which will also reduce the risks associated with the human factor.</w:t>
      </w:r>
    </w:p>
    <w:p w:rsidR="00C96A72" w:rsidRPr="00622420" w:rsidRDefault="00C96A72" w:rsidP="00C96A72">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The effectiveness of the online office implementation directly depends on several key factors. This is primarily due to the quality of the development and implementation of the online office system. Also, successful implementation depends on the degree of customer attraction and their motivation to use online services, instead of traditional service methods. An important aspect is also the smooth transition from old methods to new online processes.</w:t>
      </w:r>
    </w:p>
    <w:p w:rsidR="00C96A72" w:rsidRPr="00622420" w:rsidRDefault="00C96A72" w:rsidP="00C96A72">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In addition, data security and the reliability of online systems play a decisive role in assessing the effectiveness of this project. In this regard, the Fund strives to ensure a high level of information protection and the availability of online services for customers.</w:t>
      </w:r>
    </w:p>
    <w:p w:rsidR="00C96A72" w:rsidRPr="00622420" w:rsidRDefault="00C96A72" w:rsidP="00C96A72">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lang w:val="en-US"/>
        </w:rPr>
        <w:t>In order to analyze the effectiveness of this project, the Fund will use various methods and metrics. The evaluation will include a comparison of the results after the implementation of online offices with the initial expectations and plans of the Fund. Such an analysis will make it possible to assess how successful the transition to new technologies has been and what benefits it has brought to clients and the Fund itself.</w:t>
      </w:r>
    </w:p>
    <w:p w:rsidR="00C96A72" w:rsidRPr="00622420" w:rsidRDefault="00C96A72" w:rsidP="00C96A72">
      <w:pPr>
        <w:pStyle w:val="af1"/>
        <w:numPr>
          <w:ilvl w:val="0"/>
          <w:numId w:val="15"/>
        </w:numPr>
        <w:tabs>
          <w:tab w:val="left" w:pos="567"/>
          <w:tab w:val="left" w:pos="709"/>
          <w:tab w:val="left" w:pos="851"/>
        </w:tabs>
        <w:spacing w:after="0" w:line="240" w:lineRule="auto"/>
        <w:ind w:left="0" w:firstLine="357"/>
        <w:jc w:val="both"/>
        <w:rPr>
          <w:rFonts w:ascii="Times New Roman" w:hAnsi="Times New Roman"/>
          <w:sz w:val="24"/>
          <w:szCs w:val="24"/>
          <w:lang w:val="en-US"/>
        </w:rPr>
      </w:pPr>
      <w:r w:rsidRPr="00622420">
        <w:rPr>
          <w:rFonts w:ascii="Times New Roman" w:hAnsi="Times New Roman"/>
          <w:sz w:val="24"/>
          <w:szCs w:val="24"/>
          <w:u w:val="single"/>
          <w:lang w:val="en-US"/>
        </w:rPr>
        <w:t>The results of this work of the Fund will be measured by the following KPIs</w:t>
      </w:r>
      <w:r w:rsidRPr="00622420">
        <w:rPr>
          <w:rFonts w:ascii="Times New Roman" w:hAnsi="Times New Roman"/>
          <w:sz w:val="24"/>
          <w:szCs w:val="24"/>
          <w:lang w:val="en-US"/>
        </w:rPr>
        <w:t>:</w:t>
      </w:r>
    </w:p>
    <w:p w:rsidR="00C96A72" w:rsidRDefault="00C96A72">
      <w:pPr>
        <w:ind w:firstLine="426"/>
        <w:jc w:val="both"/>
        <w:rPr>
          <w:color w:val="auto"/>
          <w:lang w:val="kk-KZ"/>
        </w:rPr>
      </w:pPr>
      <w:r w:rsidRPr="00622420">
        <w:rPr>
          <w:color w:val="auto"/>
          <w:lang w:val="en-US"/>
        </w:rPr>
        <w:t>- The degree of implementation of key performance indicators in terms of digitalization is 100% by 2033.</w:t>
      </w:r>
    </w:p>
    <w:p w:rsidR="00C96A72" w:rsidRPr="001F748C" w:rsidRDefault="00C96A72">
      <w:pPr>
        <w:ind w:firstLine="426"/>
        <w:jc w:val="both"/>
        <w:rPr>
          <w:color w:val="auto"/>
          <w:lang w:val="kk-KZ"/>
        </w:rPr>
      </w:pPr>
    </w:p>
    <w:p w:rsidR="00F738FC" w:rsidRPr="001F748C" w:rsidRDefault="00F738FC" w:rsidP="00F738FC">
      <w:pPr>
        <w:jc w:val="center"/>
        <w:rPr>
          <w:b/>
          <w:bCs/>
          <w:color w:val="auto"/>
        </w:rPr>
      </w:pPr>
      <w:proofErr w:type="spellStart"/>
      <w:r w:rsidRPr="001F748C">
        <w:rPr>
          <w:b/>
          <w:bCs/>
          <w:color w:val="auto"/>
        </w:rPr>
        <w:t>Strategic</w:t>
      </w:r>
      <w:proofErr w:type="spellEnd"/>
      <w:r w:rsidRPr="001F748C">
        <w:rPr>
          <w:b/>
          <w:bCs/>
          <w:color w:val="auto"/>
        </w:rPr>
        <w:t xml:space="preserve"> </w:t>
      </w:r>
      <w:proofErr w:type="spellStart"/>
      <w:r w:rsidRPr="001F748C">
        <w:rPr>
          <w:b/>
          <w:bCs/>
          <w:color w:val="auto"/>
        </w:rPr>
        <w:t>Goal</w:t>
      </w:r>
      <w:proofErr w:type="spellEnd"/>
      <w:r w:rsidRPr="001F748C">
        <w:rPr>
          <w:b/>
          <w:bCs/>
          <w:color w:val="auto"/>
        </w:rPr>
        <w:t xml:space="preserve"> - </w:t>
      </w:r>
      <w:proofErr w:type="spellStart"/>
      <w:r w:rsidRPr="001F748C">
        <w:rPr>
          <w:b/>
          <w:bCs/>
          <w:color w:val="auto"/>
        </w:rPr>
        <w:t>Improving</w:t>
      </w:r>
      <w:proofErr w:type="spellEnd"/>
      <w:r w:rsidRPr="001F748C">
        <w:rPr>
          <w:b/>
          <w:bCs/>
          <w:color w:val="auto"/>
        </w:rPr>
        <w:t xml:space="preserve"> </w:t>
      </w:r>
      <w:proofErr w:type="spellStart"/>
      <w:r w:rsidRPr="001F748C">
        <w:rPr>
          <w:b/>
          <w:bCs/>
          <w:color w:val="auto"/>
        </w:rPr>
        <w:t>Corporate</w:t>
      </w:r>
      <w:proofErr w:type="spellEnd"/>
      <w:r w:rsidRPr="001F748C">
        <w:rPr>
          <w:b/>
          <w:bCs/>
          <w:color w:val="auto"/>
        </w:rPr>
        <w:t xml:space="preserve"> </w:t>
      </w:r>
      <w:proofErr w:type="spellStart"/>
      <w:r w:rsidRPr="001F748C">
        <w:rPr>
          <w:b/>
          <w:bCs/>
          <w:color w:val="auto"/>
        </w:rPr>
        <w:t>Governance</w:t>
      </w:r>
      <w:proofErr w:type="spellEnd"/>
    </w:p>
    <w:p w:rsidR="001A0787" w:rsidRPr="001F748C" w:rsidRDefault="001A0787" w:rsidP="00F738FC">
      <w:pPr>
        <w:jc w:val="center"/>
        <w:rPr>
          <w:b/>
          <w:bCs/>
          <w:color w:val="auto"/>
        </w:rPr>
      </w:pPr>
    </w:p>
    <w:p w:rsidR="000003E3" w:rsidRPr="00622420" w:rsidRDefault="000003E3" w:rsidP="00B2573D">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The Fund views corporate governance as a means of improving efficiency, ensuring transparency and accountability, strengthening reputation and reducing the cost of raising capital. The Fund considers the proper system of corporate governance as its contribution to ensuring the rule of law in the Republic of Kazakhstan and the factor determining the place of the Fund in the modern economy and society as a whole. The corporate governance system provides for a clear delineation of powers and responsibilities between the bodies, officials and employees of the Fund.</w:t>
      </w:r>
    </w:p>
    <w:p w:rsidR="000003E3" w:rsidRPr="00622420" w:rsidRDefault="000003E3" w:rsidP="00B2573D">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The fundamental principles of corporate governance are:</w:t>
      </w:r>
    </w:p>
    <w:p w:rsidR="000003E3" w:rsidRPr="001F748C" w:rsidRDefault="000003E3" w:rsidP="00DB546C">
      <w:pPr>
        <w:pStyle w:val="af1"/>
        <w:numPr>
          <w:ilvl w:val="0"/>
          <w:numId w:val="24"/>
        </w:numPr>
        <w:spacing w:after="0" w:line="240" w:lineRule="auto"/>
        <w:ind w:left="0" w:firstLine="426"/>
        <w:jc w:val="both"/>
        <w:rPr>
          <w:rFonts w:ascii="Times New Roman" w:hAnsi="Times New Roman"/>
          <w:sz w:val="24"/>
          <w:szCs w:val="24"/>
        </w:rPr>
      </w:pPr>
      <w:r w:rsidRPr="001F748C">
        <w:rPr>
          <w:rFonts w:ascii="Times New Roman" w:hAnsi="Times New Roman"/>
          <w:sz w:val="24"/>
          <w:szCs w:val="24"/>
        </w:rPr>
        <w:t>the principle of delimitation of powers;</w:t>
      </w:r>
    </w:p>
    <w:p w:rsidR="000003E3" w:rsidRPr="001F748C" w:rsidRDefault="000003E3" w:rsidP="00DB546C">
      <w:pPr>
        <w:pStyle w:val="af1"/>
        <w:numPr>
          <w:ilvl w:val="0"/>
          <w:numId w:val="24"/>
        </w:numPr>
        <w:spacing w:after="0" w:line="240" w:lineRule="auto"/>
        <w:ind w:left="0" w:firstLine="426"/>
        <w:jc w:val="both"/>
        <w:rPr>
          <w:rFonts w:ascii="Times New Roman" w:hAnsi="Times New Roman"/>
          <w:sz w:val="24"/>
          <w:szCs w:val="24"/>
        </w:rPr>
      </w:pPr>
      <w:r w:rsidRPr="001F748C">
        <w:rPr>
          <w:rFonts w:ascii="Times New Roman" w:hAnsi="Times New Roman"/>
          <w:sz w:val="24"/>
          <w:szCs w:val="24"/>
        </w:rPr>
        <w:t>the principle of protection of the rights and interests of the Sole Shareholder;</w:t>
      </w:r>
    </w:p>
    <w:p w:rsidR="000003E3" w:rsidRPr="001F748C" w:rsidRDefault="000003E3" w:rsidP="00DB546C">
      <w:pPr>
        <w:pStyle w:val="af1"/>
        <w:numPr>
          <w:ilvl w:val="0"/>
          <w:numId w:val="24"/>
        </w:numPr>
        <w:spacing w:after="0" w:line="240" w:lineRule="auto"/>
        <w:ind w:left="0" w:firstLine="426"/>
        <w:jc w:val="both"/>
        <w:rPr>
          <w:rFonts w:ascii="Times New Roman" w:hAnsi="Times New Roman"/>
          <w:sz w:val="24"/>
          <w:szCs w:val="24"/>
        </w:rPr>
      </w:pPr>
      <w:r w:rsidRPr="001F748C">
        <w:rPr>
          <w:rFonts w:ascii="Times New Roman" w:hAnsi="Times New Roman"/>
          <w:sz w:val="24"/>
          <w:szCs w:val="24"/>
        </w:rPr>
        <w:t>the principle of effective management of the Fund by the Board of Directors and the Management Board;</w:t>
      </w:r>
    </w:p>
    <w:p w:rsidR="000003E3" w:rsidRPr="001F748C" w:rsidRDefault="000003E3" w:rsidP="00DB546C">
      <w:pPr>
        <w:pStyle w:val="af1"/>
        <w:numPr>
          <w:ilvl w:val="0"/>
          <w:numId w:val="24"/>
        </w:numPr>
        <w:spacing w:after="0" w:line="240" w:lineRule="auto"/>
        <w:ind w:left="0" w:firstLine="426"/>
        <w:jc w:val="both"/>
        <w:rPr>
          <w:rFonts w:ascii="Times New Roman" w:hAnsi="Times New Roman"/>
          <w:sz w:val="24"/>
          <w:szCs w:val="24"/>
        </w:rPr>
      </w:pPr>
      <w:r w:rsidRPr="001F748C">
        <w:rPr>
          <w:rFonts w:ascii="Times New Roman" w:hAnsi="Times New Roman"/>
          <w:sz w:val="24"/>
          <w:szCs w:val="24"/>
        </w:rPr>
        <w:t>the principle of sustainable development;</w:t>
      </w:r>
    </w:p>
    <w:p w:rsidR="000003E3" w:rsidRPr="001F748C" w:rsidRDefault="000003E3" w:rsidP="00DB546C">
      <w:pPr>
        <w:pStyle w:val="af1"/>
        <w:numPr>
          <w:ilvl w:val="0"/>
          <w:numId w:val="24"/>
        </w:numPr>
        <w:spacing w:after="0" w:line="240" w:lineRule="auto"/>
        <w:ind w:left="0" w:firstLine="426"/>
        <w:jc w:val="both"/>
        <w:rPr>
          <w:rFonts w:ascii="Times New Roman" w:hAnsi="Times New Roman"/>
          <w:sz w:val="24"/>
          <w:szCs w:val="24"/>
        </w:rPr>
      </w:pPr>
      <w:r w:rsidRPr="001F748C">
        <w:rPr>
          <w:rFonts w:ascii="Times New Roman" w:hAnsi="Times New Roman"/>
          <w:sz w:val="24"/>
          <w:szCs w:val="24"/>
        </w:rPr>
        <w:t>the principle of risk management, internal control and internal audit;</w:t>
      </w:r>
    </w:p>
    <w:p w:rsidR="000003E3" w:rsidRPr="001F748C" w:rsidRDefault="000003E3" w:rsidP="00DB546C">
      <w:pPr>
        <w:pStyle w:val="af1"/>
        <w:numPr>
          <w:ilvl w:val="0"/>
          <w:numId w:val="24"/>
        </w:numPr>
        <w:spacing w:after="0" w:line="240" w:lineRule="auto"/>
        <w:ind w:left="0" w:firstLine="426"/>
        <w:jc w:val="both"/>
        <w:rPr>
          <w:rFonts w:ascii="Times New Roman" w:hAnsi="Times New Roman"/>
          <w:sz w:val="24"/>
          <w:szCs w:val="24"/>
        </w:rPr>
      </w:pPr>
      <w:r w:rsidRPr="001F748C">
        <w:rPr>
          <w:rFonts w:ascii="Times New Roman" w:hAnsi="Times New Roman"/>
          <w:sz w:val="24"/>
          <w:szCs w:val="24"/>
        </w:rPr>
        <w:t>the principle of managing corporate conflicts and conflicts of interest;</w:t>
      </w:r>
    </w:p>
    <w:p w:rsidR="000003E3" w:rsidRPr="00622420" w:rsidRDefault="000003E3" w:rsidP="000003E3">
      <w:pPr>
        <w:tabs>
          <w:tab w:val="left" w:pos="567"/>
          <w:tab w:val="left" w:pos="709"/>
          <w:tab w:val="left" w:pos="851"/>
        </w:tabs>
        <w:jc w:val="both"/>
        <w:rPr>
          <w:i/>
          <w:color w:val="auto"/>
          <w:lang w:val="en-US"/>
        </w:rPr>
      </w:pPr>
      <w:r w:rsidRPr="00622420">
        <w:rPr>
          <w:color w:val="auto"/>
          <w:lang w:val="en-US"/>
        </w:rPr>
        <w:t>principles of transparency and objectivity of disclosure of information on the Fund's activities.</w:t>
      </w:r>
    </w:p>
    <w:p w:rsidR="00777DFC" w:rsidRPr="001F748C" w:rsidRDefault="00777DFC" w:rsidP="00B2573D">
      <w:pPr>
        <w:pStyle w:val="af1"/>
        <w:numPr>
          <w:ilvl w:val="0"/>
          <w:numId w:val="15"/>
        </w:numPr>
        <w:tabs>
          <w:tab w:val="left" w:pos="426"/>
          <w:tab w:val="left" w:pos="709"/>
          <w:tab w:val="left" w:pos="851"/>
        </w:tabs>
        <w:spacing w:after="0" w:line="240" w:lineRule="auto"/>
        <w:ind w:left="0" w:firstLine="426"/>
        <w:jc w:val="both"/>
        <w:rPr>
          <w:rFonts w:ascii="Times New Roman" w:hAnsi="Times New Roman"/>
          <w:sz w:val="24"/>
          <w:szCs w:val="24"/>
        </w:rPr>
      </w:pPr>
      <w:r w:rsidRPr="001F748C">
        <w:rPr>
          <w:rFonts w:ascii="Times New Roman" w:hAnsi="Times New Roman"/>
          <w:sz w:val="24"/>
          <w:szCs w:val="24"/>
        </w:rPr>
        <w:t>The supreme body is the sole shareholder, the governing body is the Board of Directors, and the executive body is the Management Board.</w:t>
      </w:r>
    </w:p>
    <w:p w:rsidR="00777DFC" w:rsidRPr="001F748C" w:rsidRDefault="00777DFC" w:rsidP="00B2573D">
      <w:pPr>
        <w:pStyle w:val="af1"/>
        <w:numPr>
          <w:ilvl w:val="0"/>
          <w:numId w:val="15"/>
        </w:numPr>
        <w:tabs>
          <w:tab w:val="left" w:pos="426"/>
          <w:tab w:val="left" w:pos="709"/>
          <w:tab w:val="left" w:pos="851"/>
        </w:tabs>
        <w:spacing w:after="0" w:line="240" w:lineRule="auto"/>
        <w:ind w:left="0" w:firstLine="426"/>
        <w:jc w:val="both"/>
        <w:rPr>
          <w:rFonts w:ascii="Times New Roman" w:hAnsi="Times New Roman"/>
          <w:sz w:val="24"/>
          <w:szCs w:val="24"/>
        </w:rPr>
      </w:pPr>
      <w:r w:rsidRPr="001F748C">
        <w:rPr>
          <w:rFonts w:ascii="Times New Roman" w:hAnsi="Times New Roman"/>
          <w:sz w:val="24"/>
          <w:szCs w:val="24"/>
        </w:rPr>
        <w:t xml:space="preserve">The corporate governance system of the </w:t>
      </w:r>
      <w:r w:rsidR="007F11F3">
        <w:rPr>
          <w:rFonts w:ascii="Times New Roman" w:hAnsi="Times New Roman"/>
          <w:sz w:val="24"/>
          <w:szCs w:val="24"/>
        </w:rPr>
        <w:t>“Damu” Fund</w:t>
      </w:r>
      <w:r w:rsidRPr="001F748C">
        <w:rPr>
          <w:rFonts w:ascii="Times New Roman" w:hAnsi="Times New Roman"/>
          <w:sz w:val="24"/>
          <w:szCs w:val="24"/>
        </w:rPr>
        <w:t xml:space="preserve"> provides:</w:t>
      </w:r>
    </w:p>
    <w:p w:rsidR="00777DFC" w:rsidRPr="001F748C" w:rsidRDefault="00777DFC" w:rsidP="00777DFC">
      <w:pPr>
        <w:pStyle w:val="af1"/>
        <w:numPr>
          <w:ilvl w:val="0"/>
          <w:numId w:val="29"/>
        </w:numPr>
        <w:tabs>
          <w:tab w:val="left" w:pos="851"/>
        </w:tabs>
        <w:spacing w:after="0" w:line="240" w:lineRule="auto"/>
        <w:ind w:left="709" w:hanging="283"/>
        <w:jc w:val="both"/>
        <w:rPr>
          <w:rFonts w:ascii="Times New Roman" w:hAnsi="Times New Roman"/>
          <w:sz w:val="24"/>
          <w:szCs w:val="24"/>
        </w:rPr>
      </w:pPr>
      <w:r w:rsidRPr="001F748C">
        <w:rPr>
          <w:rFonts w:ascii="Times New Roman" w:hAnsi="Times New Roman"/>
          <w:sz w:val="24"/>
          <w:szCs w:val="24"/>
        </w:rPr>
        <w:t>a clear management system, differentiated powers and decision-making process, no duplication of functions and processes;</w:t>
      </w:r>
    </w:p>
    <w:p w:rsidR="00777DFC" w:rsidRPr="001F748C" w:rsidRDefault="00777DFC" w:rsidP="00777DFC">
      <w:pPr>
        <w:pStyle w:val="af1"/>
        <w:numPr>
          <w:ilvl w:val="0"/>
          <w:numId w:val="29"/>
        </w:numPr>
        <w:tabs>
          <w:tab w:val="left" w:pos="851"/>
        </w:tabs>
        <w:spacing w:after="0" w:line="240" w:lineRule="auto"/>
        <w:ind w:left="709" w:hanging="283"/>
        <w:jc w:val="both"/>
        <w:rPr>
          <w:rFonts w:ascii="Times New Roman" w:hAnsi="Times New Roman"/>
          <w:sz w:val="24"/>
          <w:szCs w:val="24"/>
        </w:rPr>
      </w:pPr>
      <w:r w:rsidRPr="001F748C">
        <w:rPr>
          <w:rFonts w:ascii="Times New Roman" w:hAnsi="Times New Roman"/>
          <w:sz w:val="24"/>
          <w:szCs w:val="24"/>
        </w:rPr>
        <w:t>common standards, policies and processes, including the definition of common approaches to planning, monitoring and control, performance assessment and application of corrective actions;</w:t>
      </w:r>
    </w:p>
    <w:p w:rsidR="00777DFC" w:rsidRPr="001F748C" w:rsidRDefault="00777DFC" w:rsidP="00777DFC">
      <w:pPr>
        <w:pStyle w:val="af1"/>
        <w:numPr>
          <w:ilvl w:val="0"/>
          <w:numId w:val="29"/>
        </w:numPr>
        <w:tabs>
          <w:tab w:val="left" w:pos="851"/>
        </w:tabs>
        <w:spacing w:after="0" w:line="240" w:lineRule="auto"/>
        <w:ind w:left="709" w:hanging="283"/>
        <w:jc w:val="both"/>
        <w:rPr>
          <w:rFonts w:ascii="Times New Roman" w:hAnsi="Times New Roman"/>
          <w:sz w:val="24"/>
          <w:szCs w:val="24"/>
        </w:rPr>
      </w:pPr>
      <w:r w:rsidRPr="001F748C">
        <w:rPr>
          <w:rFonts w:ascii="Times New Roman" w:hAnsi="Times New Roman"/>
          <w:sz w:val="24"/>
          <w:szCs w:val="24"/>
        </w:rPr>
        <w:t>access to quality information;</w:t>
      </w:r>
    </w:p>
    <w:p w:rsidR="00777DFC" w:rsidRPr="001F748C" w:rsidRDefault="00777DFC" w:rsidP="00777DFC">
      <w:pPr>
        <w:pStyle w:val="af1"/>
        <w:numPr>
          <w:ilvl w:val="0"/>
          <w:numId w:val="29"/>
        </w:numPr>
        <w:tabs>
          <w:tab w:val="left" w:pos="851"/>
        </w:tabs>
        <w:spacing w:after="0" w:line="240" w:lineRule="auto"/>
        <w:ind w:left="709" w:hanging="283"/>
        <w:jc w:val="both"/>
      </w:pPr>
      <w:r w:rsidRPr="001F748C">
        <w:rPr>
          <w:rFonts w:ascii="Times New Roman" w:hAnsi="Times New Roman"/>
          <w:sz w:val="24"/>
          <w:szCs w:val="24"/>
        </w:rPr>
        <w:t>appropriate risk management.</w:t>
      </w:r>
    </w:p>
    <w:p w:rsidR="00090DC8" w:rsidRPr="001F748C" w:rsidRDefault="00090DC8" w:rsidP="004D65BF">
      <w:pPr>
        <w:tabs>
          <w:tab w:val="left" w:pos="567"/>
          <w:tab w:val="left" w:pos="709"/>
          <w:tab w:val="left" w:pos="851"/>
        </w:tabs>
        <w:jc w:val="both"/>
        <w:rPr>
          <w:i/>
          <w:color w:val="auto"/>
        </w:rPr>
      </w:pPr>
    </w:p>
    <w:p w:rsidR="00090DC8" w:rsidRPr="001F748C" w:rsidRDefault="00090DC8" w:rsidP="00C95A7C">
      <w:pPr>
        <w:pStyle w:val="af1"/>
        <w:numPr>
          <w:ilvl w:val="0"/>
          <w:numId w:val="15"/>
        </w:numPr>
        <w:tabs>
          <w:tab w:val="left" w:pos="567"/>
          <w:tab w:val="left" w:pos="709"/>
          <w:tab w:val="left" w:pos="851"/>
        </w:tabs>
        <w:spacing w:after="0" w:line="240" w:lineRule="auto"/>
        <w:ind w:left="0" w:firstLine="426"/>
        <w:jc w:val="both"/>
        <w:rPr>
          <w:rFonts w:ascii="Times New Roman" w:hAnsi="Times New Roman"/>
          <w:i/>
          <w:sz w:val="24"/>
          <w:szCs w:val="24"/>
        </w:rPr>
      </w:pPr>
      <w:r w:rsidRPr="00622420">
        <w:rPr>
          <w:rFonts w:ascii="Times New Roman" w:hAnsi="Times New Roman"/>
          <w:sz w:val="24"/>
          <w:szCs w:val="24"/>
          <w:lang w:val="en-US"/>
        </w:rPr>
        <w:t>As part of the achievement of the strategic goal, the Fund plans to solve the following key task:</w:t>
      </w:r>
    </w:p>
    <w:p w:rsidR="00F30C01" w:rsidRPr="00622420" w:rsidRDefault="00F30C01" w:rsidP="00090DC8">
      <w:pPr>
        <w:tabs>
          <w:tab w:val="left" w:pos="567"/>
          <w:tab w:val="left" w:pos="709"/>
          <w:tab w:val="left" w:pos="851"/>
        </w:tabs>
        <w:jc w:val="both"/>
        <w:rPr>
          <w:color w:val="auto"/>
          <w:u w:val="single"/>
          <w:lang w:val="en-US"/>
        </w:rPr>
      </w:pPr>
    </w:p>
    <w:p w:rsidR="00090DC8" w:rsidRPr="00622420" w:rsidRDefault="00090DC8" w:rsidP="00090DC8">
      <w:pPr>
        <w:tabs>
          <w:tab w:val="left" w:pos="567"/>
          <w:tab w:val="left" w:pos="709"/>
          <w:tab w:val="left" w:pos="851"/>
        </w:tabs>
        <w:jc w:val="both"/>
        <w:rPr>
          <w:b/>
          <w:color w:val="auto"/>
          <w:u w:val="single"/>
          <w:lang w:val="en-US"/>
        </w:rPr>
      </w:pPr>
      <w:r w:rsidRPr="00622420">
        <w:rPr>
          <w:b/>
          <w:color w:val="auto"/>
          <w:u w:val="single"/>
          <w:lang w:val="en-US"/>
        </w:rPr>
        <w:t>Increased trust and satisfaction of MSMEs with the Fund's activities</w:t>
      </w:r>
    </w:p>
    <w:p w:rsidR="00090DC8" w:rsidRPr="00F95277" w:rsidRDefault="00F95277" w:rsidP="00090DC8">
      <w:pPr>
        <w:tabs>
          <w:tab w:val="left" w:pos="567"/>
          <w:tab w:val="left" w:pos="709"/>
          <w:tab w:val="left" w:pos="851"/>
        </w:tabs>
        <w:jc w:val="both"/>
        <w:rPr>
          <w:b/>
          <w:color w:val="auto"/>
        </w:rPr>
      </w:pPr>
      <w:r w:rsidRPr="00622420">
        <w:rPr>
          <w:b/>
          <w:color w:val="auto"/>
          <w:lang w:val="en-US"/>
        </w:rPr>
        <w:lastRenderedPageBreak/>
        <w:tab/>
      </w:r>
      <w:proofErr w:type="spellStart"/>
      <w:r w:rsidR="00090DC8" w:rsidRPr="00F95277">
        <w:rPr>
          <w:b/>
          <w:color w:val="auto"/>
        </w:rPr>
        <w:t>Transparency</w:t>
      </w:r>
      <w:proofErr w:type="spellEnd"/>
      <w:r w:rsidR="00090DC8" w:rsidRPr="00F95277">
        <w:rPr>
          <w:b/>
          <w:color w:val="auto"/>
        </w:rPr>
        <w:t xml:space="preserve"> </w:t>
      </w:r>
      <w:proofErr w:type="spellStart"/>
      <w:r w:rsidR="00090DC8" w:rsidRPr="00F95277">
        <w:rPr>
          <w:b/>
          <w:color w:val="auto"/>
        </w:rPr>
        <w:t>of</w:t>
      </w:r>
      <w:proofErr w:type="spellEnd"/>
      <w:r w:rsidR="00090DC8" w:rsidRPr="00F95277">
        <w:rPr>
          <w:b/>
          <w:color w:val="auto"/>
        </w:rPr>
        <w:t xml:space="preserve"> </w:t>
      </w:r>
      <w:proofErr w:type="spellStart"/>
      <w:r w:rsidR="00090DC8" w:rsidRPr="00F95277">
        <w:rPr>
          <w:b/>
          <w:color w:val="auto"/>
        </w:rPr>
        <w:t>the</w:t>
      </w:r>
      <w:proofErr w:type="spellEnd"/>
      <w:r w:rsidR="00090DC8" w:rsidRPr="00F95277">
        <w:rPr>
          <w:b/>
          <w:color w:val="auto"/>
        </w:rPr>
        <w:t xml:space="preserve"> </w:t>
      </w:r>
      <w:proofErr w:type="spellStart"/>
      <w:r w:rsidR="00090DC8" w:rsidRPr="00F95277">
        <w:rPr>
          <w:b/>
          <w:color w:val="auto"/>
        </w:rPr>
        <w:t>Fund</w:t>
      </w:r>
      <w:proofErr w:type="spellEnd"/>
    </w:p>
    <w:p w:rsidR="00090DC8" w:rsidRPr="00622420" w:rsidRDefault="00090DC8" w:rsidP="00C95A7C">
      <w:pPr>
        <w:pStyle w:val="af1"/>
        <w:numPr>
          <w:ilvl w:val="0"/>
          <w:numId w:val="15"/>
        </w:numPr>
        <w:tabs>
          <w:tab w:val="left" w:pos="426"/>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 xml:space="preserve">Given the high level of attention to the activities of the </w:t>
      </w:r>
      <w:r w:rsidR="007F11F3">
        <w:rPr>
          <w:rFonts w:ascii="Times New Roman" w:hAnsi="Times New Roman"/>
          <w:sz w:val="24"/>
          <w:szCs w:val="24"/>
          <w:lang w:val="en-US"/>
        </w:rPr>
        <w:t>“</w:t>
      </w:r>
      <w:proofErr w:type="spellStart"/>
      <w:r w:rsidR="007F11F3">
        <w:rPr>
          <w:rFonts w:ascii="Times New Roman" w:hAnsi="Times New Roman"/>
          <w:sz w:val="24"/>
          <w:szCs w:val="24"/>
          <w:lang w:val="en-US"/>
        </w:rPr>
        <w:t>Damu</w:t>
      </w:r>
      <w:proofErr w:type="spellEnd"/>
      <w:r w:rsidR="007F11F3">
        <w:rPr>
          <w:rFonts w:ascii="Times New Roman" w:hAnsi="Times New Roman"/>
          <w:sz w:val="24"/>
          <w:szCs w:val="24"/>
          <w:lang w:val="en-US"/>
        </w:rPr>
        <w:t>” Fund</w:t>
      </w:r>
      <w:r w:rsidRPr="00622420">
        <w:rPr>
          <w:rFonts w:ascii="Times New Roman" w:hAnsi="Times New Roman"/>
          <w:sz w:val="24"/>
          <w:szCs w:val="24"/>
          <w:lang w:val="en-US"/>
        </w:rPr>
        <w:t>, as a subject of the quasi-public sector, the Fund will ensure a high level of transparency of decisions made regarding the implementation of national projects, as well as certain internal procedures that attract the greatest attention of external audiences (procurement, hiring, provision of financial and non-financial support tools). To perform this task, it is planned to use the capabilities of modern information technologies and traditional means of communication.</w:t>
      </w:r>
    </w:p>
    <w:p w:rsidR="00090DC8" w:rsidRPr="00622420" w:rsidRDefault="00090DC8" w:rsidP="00C95A7C">
      <w:pPr>
        <w:pStyle w:val="af1"/>
        <w:numPr>
          <w:ilvl w:val="0"/>
          <w:numId w:val="15"/>
        </w:numPr>
        <w:tabs>
          <w:tab w:val="left" w:pos="426"/>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 xml:space="preserve">The </w:t>
      </w:r>
      <w:r w:rsidR="007F11F3">
        <w:rPr>
          <w:rFonts w:ascii="Times New Roman" w:hAnsi="Times New Roman"/>
          <w:sz w:val="24"/>
          <w:szCs w:val="24"/>
          <w:lang w:val="en-US"/>
        </w:rPr>
        <w:t>“</w:t>
      </w:r>
      <w:proofErr w:type="spellStart"/>
      <w:r w:rsidR="007F11F3">
        <w:rPr>
          <w:rFonts w:ascii="Times New Roman" w:hAnsi="Times New Roman"/>
          <w:sz w:val="24"/>
          <w:szCs w:val="24"/>
          <w:lang w:val="en-US"/>
        </w:rPr>
        <w:t>Damu</w:t>
      </w:r>
      <w:proofErr w:type="spellEnd"/>
      <w:r w:rsidR="007F11F3">
        <w:rPr>
          <w:rFonts w:ascii="Times New Roman" w:hAnsi="Times New Roman"/>
          <w:sz w:val="24"/>
          <w:szCs w:val="24"/>
          <w:lang w:val="en-US"/>
        </w:rPr>
        <w:t>” Fund</w:t>
      </w:r>
      <w:r w:rsidRPr="00622420">
        <w:rPr>
          <w:rFonts w:ascii="Times New Roman" w:hAnsi="Times New Roman"/>
          <w:sz w:val="24"/>
          <w:szCs w:val="24"/>
          <w:lang w:val="en-US"/>
        </w:rPr>
        <w:t xml:space="preserve"> is constantly working to improve corporate governance within the framework of a single policy determined by the Sole Shareholder and aimed at increasing the attractiveness of the Fund for potential investors, increasing its long-term value, reducing the cost of borrowed capital. Increased transparency would increase confidence in the Fund's work and have a positive impact on the attraction of external funding and its value.</w:t>
      </w:r>
    </w:p>
    <w:p w:rsidR="00090DC8" w:rsidRPr="001F748C" w:rsidRDefault="00090DC8" w:rsidP="00C95A7C">
      <w:pPr>
        <w:pStyle w:val="af1"/>
        <w:numPr>
          <w:ilvl w:val="0"/>
          <w:numId w:val="15"/>
        </w:numPr>
        <w:tabs>
          <w:tab w:val="left" w:pos="426"/>
          <w:tab w:val="left" w:pos="709"/>
          <w:tab w:val="left" w:pos="851"/>
        </w:tabs>
        <w:spacing w:after="0" w:line="240" w:lineRule="auto"/>
        <w:ind w:left="0" w:firstLine="426"/>
        <w:jc w:val="both"/>
        <w:rPr>
          <w:rFonts w:ascii="Times New Roman" w:hAnsi="Times New Roman"/>
          <w:sz w:val="24"/>
          <w:szCs w:val="24"/>
          <w:lang w:val="ru-RU"/>
        </w:rPr>
      </w:pPr>
      <w:r w:rsidRPr="00622420">
        <w:rPr>
          <w:rFonts w:ascii="Times New Roman" w:hAnsi="Times New Roman"/>
          <w:sz w:val="24"/>
          <w:szCs w:val="24"/>
          <w:lang w:val="en-US"/>
        </w:rPr>
        <w:t xml:space="preserve">In carrying out its activities, the Fund exerts influence or is influenced by stakeholders. Stakeholders can have both a positive and negative impact on the activities of the Fund, namely on achieving profitability, sustainable development, reputation and image, create or reduce risks. </w:t>
      </w:r>
      <w:proofErr w:type="spellStart"/>
      <w:r w:rsidRPr="001F748C">
        <w:rPr>
          <w:rFonts w:ascii="Times New Roman" w:hAnsi="Times New Roman"/>
          <w:sz w:val="24"/>
          <w:szCs w:val="24"/>
          <w:lang w:val="ru-RU"/>
        </w:rPr>
        <w:t>The</w:t>
      </w:r>
      <w:proofErr w:type="spellEnd"/>
      <w:r w:rsidRPr="001F748C">
        <w:rPr>
          <w:rFonts w:ascii="Times New Roman" w:hAnsi="Times New Roman"/>
          <w:sz w:val="24"/>
          <w:szCs w:val="24"/>
          <w:lang w:val="ru-RU"/>
        </w:rPr>
        <w:t xml:space="preserve"> </w:t>
      </w:r>
      <w:proofErr w:type="spellStart"/>
      <w:r w:rsidRPr="001F748C">
        <w:rPr>
          <w:rFonts w:ascii="Times New Roman" w:hAnsi="Times New Roman"/>
          <w:sz w:val="24"/>
          <w:szCs w:val="24"/>
          <w:lang w:val="ru-RU"/>
        </w:rPr>
        <w:t>Fund</w:t>
      </w:r>
      <w:proofErr w:type="spellEnd"/>
      <w:r w:rsidRPr="001F748C">
        <w:rPr>
          <w:rFonts w:ascii="Times New Roman" w:hAnsi="Times New Roman"/>
          <w:sz w:val="24"/>
          <w:szCs w:val="24"/>
          <w:lang w:val="ru-RU"/>
        </w:rPr>
        <w:t xml:space="preserve"> </w:t>
      </w:r>
      <w:proofErr w:type="spellStart"/>
      <w:r w:rsidRPr="001F748C">
        <w:rPr>
          <w:rFonts w:ascii="Times New Roman" w:hAnsi="Times New Roman"/>
          <w:sz w:val="24"/>
          <w:szCs w:val="24"/>
          <w:lang w:val="ru-RU"/>
        </w:rPr>
        <w:t>attaches</w:t>
      </w:r>
      <w:proofErr w:type="spellEnd"/>
      <w:r w:rsidRPr="001F748C">
        <w:rPr>
          <w:rFonts w:ascii="Times New Roman" w:hAnsi="Times New Roman"/>
          <w:sz w:val="24"/>
          <w:szCs w:val="24"/>
          <w:lang w:val="ru-RU"/>
        </w:rPr>
        <w:t xml:space="preserve"> </w:t>
      </w:r>
      <w:proofErr w:type="spellStart"/>
      <w:r w:rsidRPr="001F748C">
        <w:rPr>
          <w:rFonts w:ascii="Times New Roman" w:hAnsi="Times New Roman"/>
          <w:sz w:val="24"/>
          <w:szCs w:val="24"/>
          <w:lang w:val="ru-RU"/>
        </w:rPr>
        <w:t>importance</w:t>
      </w:r>
      <w:proofErr w:type="spellEnd"/>
      <w:r w:rsidRPr="001F748C">
        <w:rPr>
          <w:rFonts w:ascii="Times New Roman" w:hAnsi="Times New Roman"/>
          <w:sz w:val="24"/>
          <w:szCs w:val="24"/>
          <w:lang w:val="ru-RU"/>
        </w:rPr>
        <w:t xml:space="preserve"> </w:t>
      </w:r>
      <w:proofErr w:type="spellStart"/>
      <w:r w:rsidRPr="001F748C">
        <w:rPr>
          <w:rFonts w:ascii="Times New Roman" w:hAnsi="Times New Roman"/>
          <w:sz w:val="24"/>
          <w:szCs w:val="24"/>
          <w:lang w:val="ru-RU"/>
        </w:rPr>
        <w:t>to</w:t>
      </w:r>
      <w:proofErr w:type="spellEnd"/>
      <w:r w:rsidRPr="001F748C">
        <w:rPr>
          <w:rFonts w:ascii="Times New Roman" w:hAnsi="Times New Roman"/>
          <w:sz w:val="24"/>
          <w:szCs w:val="24"/>
          <w:lang w:val="ru-RU"/>
        </w:rPr>
        <w:t xml:space="preserve"> </w:t>
      </w:r>
      <w:proofErr w:type="spellStart"/>
      <w:r w:rsidRPr="001F748C">
        <w:rPr>
          <w:rFonts w:ascii="Times New Roman" w:hAnsi="Times New Roman"/>
          <w:sz w:val="24"/>
          <w:szCs w:val="24"/>
          <w:lang w:val="ru-RU"/>
        </w:rPr>
        <w:t>good</w:t>
      </w:r>
      <w:proofErr w:type="spellEnd"/>
      <w:r w:rsidRPr="001F748C">
        <w:rPr>
          <w:rFonts w:ascii="Times New Roman" w:hAnsi="Times New Roman"/>
          <w:sz w:val="24"/>
          <w:szCs w:val="24"/>
          <w:lang w:val="ru-RU"/>
        </w:rPr>
        <w:t xml:space="preserve"> </w:t>
      </w:r>
      <w:proofErr w:type="spellStart"/>
      <w:r w:rsidRPr="001F748C">
        <w:rPr>
          <w:rFonts w:ascii="Times New Roman" w:hAnsi="Times New Roman"/>
          <w:sz w:val="24"/>
          <w:szCs w:val="24"/>
          <w:lang w:val="ru-RU"/>
        </w:rPr>
        <w:t>stakeholder</w:t>
      </w:r>
      <w:proofErr w:type="spellEnd"/>
      <w:r w:rsidRPr="001F748C">
        <w:rPr>
          <w:rFonts w:ascii="Times New Roman" w:hAnsi="Times New Roman"/>
          <w:sz w:val="24"/>
          <w:szCs w:val="24"/>
          <w:lang w:val="ru-RU"/>
        </w:rPr>
        <w:t xml:space="preserve"> </w:t>
      </w:r>
      <w:proofErr w:type="spellStart"/>
      <w:r w:rsidRPr="001F748C">
        <w:rPr>
          <w:rFonts w:ascii="Times New Roman" w:hAnsi="Times New Roman"/>
          <w:sz w:val="24"/>
          <w:szCs w:val="24"/>
          <w:lang w:val="ru-RU"/>
        </w:rPr>
        <w:t>engagement</w:t>
      </w:r>
      <w:proofErr w:type="spellEnd"/>
      <w:r w:rsidRPr="001F748C">
        <w:rPr>
          <w:rFonts w:ascii="Times New Roman" w:hAnsi="Times New Roman"/>
          <w:sz w:val="24"/>
          <w:szCs w:val="24"/>
          <w:lang w:val="ru-RU"/>
        </w:rPr>
        <w:t>.</w:t>
      </w:r>
    </w:p>
    <w:p w:rsidR="00090DC8" w:rsidRPr="00622420" w:rsidRDefault="00090DC8" w:rsidP="00C95A7C">
      <w:pPr>
        <w:pStyle w:val="af1"/>
        <w:numPr>
          <w:ilvl w:val="0"/>
          <w:numId w:val="15"/>
        </w:numPr>
        <w:tabs>
          <w:tab w:val="left" w:pos="426"/>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In order to establish dialogue and long-term cooperation, manage relations with stakeholders, the Fund draws up a map of stakeholders, taking into account risks and ranking taking into account the dependence (direct or indirect), obligations, situation (paying special attention to high-risk areas), influence and various prospects.</w:t>
      </w:r>
    </w:p>
    <w:p w:rsidR="00090DC8" w:rsidRPr="00622420" w:rsidRDefault="00090DC8" w:rsidP="00C95A7C">
      <w:pPr>
        <w:pStyle w:val="af1"/>
        <w:numPr>
          <w:ilvl w:val="0"/>
          <w:numId w:val="15"/>
        </w:numPr>
        <w:tabs>
          <w:tab w:val="left" w:pos="426"/>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 xml:space="preserve">In accordance with the current legislation of the Republic of Kazakhstan on joint-stock companies, the Fund will strive to disclose relevant </w:t>
      </w:r>
      <w:proofErr w:type="spellStart"/>
      <w:r w:rsidRPr="00622420">
        <w:rPr>
          <w:rFonts w:ascii="Times New Roman" w:hAnsi="Times New Roman"/>
          <w:sz w:val="24"/>
          <w:szCs w:val="24"/>
          <w:lang w:val="en-US"/>
        </w:rPr>
        <w:t>relevant</w:t>
      </w:r>
      <w:proofErr w:type="spellEnd"/>
      <w:r w:rsidRPr="00622420">
        <w:rPr>
          <w:rFonts w:ascii="Times New Roman" w:hAnsi="Times New Roman"/>
          <w:sz w:val="24"/>
          <w:szCs w:val="24"/>
          <w:lang w:val="en-US"/>
        </w:rPr>
        <w:t xml:space="preserve"> information about its activities, financial condition, credit and dividend policies, development prospects, etc. Increased transparency of activities is also necessary to increase the level of confidence of stakeholders in the activities of the Fund.</w:t>
      </w:r>
    </w:p>
    <w:p w:rsidR="00090DC8" w:rsidRPr="00622420" w:rsidRDefault="00090DC8" w:rsidP="00C95A7C">
      <w:pPr>
        <w:pStyle w:val="af1"/>
        <w:numPr>
          <w:ilvl w:val="0"/>
          <w:numId w:val="15"/>
        </w:numPr>
        <w:tabs>
          <w:tab w:val="left" w:pos="426"/>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In order to ensure information openness and transparency of the Fund's activities, as well as to increase its investment attractiveness, the following complex communication tools are used:</w:t>
      </w:r>
    </w:p>
    <w:p w:rsidR="00090DC8" w:rsidRPr="00622420" w:rsidRDefault="00090DC8" w:rsidP="00090DC8">
      <w:pPr>
        <w:ind w:firstLine="426"/>
        <w:jc w:val="both"/>
        <w:rPr>
          <w:color w:val="auto"/>
          <w:lang w:val="en-US"/>
        </w:rPr>
      </w:pPr>
      <w:r w:rsidRPr="00622420">
        <w:rPr>
          <w:color w:val="auto"/>
          <w:lang w:val="en-US"/>
        </w:rPr>
        <w:t>1) Marketing Tools:</w:t>
      </w:r>
    </w:p>
    <w:p w:rsidR="00090DC8" w:rsidRPr="00622420" w:rsidRDefault="00090DC8" w:rsidP="00090DC8">
      <w:pPr>
        <w:ind w:firstLine="426"/>
        <w:jc w:val="both"/>
        <w:rPr>
          <w:color w:val="auto"/>
          <w:lang w:val="en-US"/>
        </w:rPr>
      </w:pPr>
      <w:r w:rsidRPr="00622420">
        <w:rPr>
          <w:color w:val="auto"/>
          <w:lang w:val="en-US"/>
        </w:rPr>
        <w:t>• conducting marketing research;</w:t>
      </w:r>
    </w:p>
    <w:p w:rsidR="00090DC8" w:rsidRPr="00622420" w:rsidRDefault="00090DC8" w:rsidP="00090DC8">
      <w:pPr>
        <w:ind w:firstLine="426"/>
        <w:jc w:val="both"/>
        <w:rPr>
          <w:color w:val="auto"/>
          <w:lang w:val="en-US"/>
        </w:rPr>
      </w:pPr>
      <w:r w:rsidRPr="00622420">
        <w:rPr>
          <w:color w:val="auto"/>
          <w:lang w:val="en-US"/>
        </w:rPr>
        <w:t>• studying the needs</w:t>
      </w:r>
      <w:r w:rsidR="00BF52F4" w:rsidRPr="00622420">
        <w:rPr>
          <w:lang w:val="en-US"/>
        </w:rPr>
        <w:t xml:space="preserve"> of MSMEs that</w:t>
      </w:r>
      <w:r w:rsidRPr="00622420">
        <w:rPr>
          <w:color w:val="auto"/>
          <w:lang w:val="en-US"/>
        </w:rPr>
        <w:t xml:space="preserve"> have received state support;</w:t>
      </w:r>
    </w:p>
    <w:p w:rsidR="00090DC8" w:rsidRPr="00622420" w:rsidRDefault="00090DC8" w:rsidP="00090DC8">
      <w:pPr>
        <w:ind w:firstLine="426"/>
        <w:jc w:val="both"/>
        <w:rPr>
          <w:color w:val="auto"/>
          <w:lang w:val="en-US"/>
        </w:rPr>
      </w:pPr>
      <w:r w:rsidRPr="00622420">
        <w:rPr>
          <w:color w:val="auto"/>
          <w:lang w:val="en-US"/>
        </w:rPr>
        <w:t>2) PR tools:</w:t>
      </w:r>
    </w:p>
    <w:p w:rsidR="00090DC8" w:rsidRPr="00622420" w:rsidRDefault="00090DC8" w:rsidP="00090DC8">
      <w:pPr>
        <w:ind w:firstLine="426"/>
        <w:jc w:val="both"/>
        <w:rPr>
          <w:color w:val="auto"/>
          <w:lang w:val="en-US"/>
        </w:rPr>
      </w:pPr>
      <w:r w:rsidRPr="00622420">
        <w:rPr>
          <w:color w:val="auto"/>
          <w:lang w:val="en-US"/>
        </w:rPr>
        <w:t>• working with the media;</w:t>
      </w:r>
    </w:p>
    <w:p w:rsidR="00090DC8" w:rsidRPr="00622420" w:rsidRDefault="00090DC8" w:rsidP="00090DC8">
      <w:pPr>
        <w:ind w:firstLine="426"/>
        <w:jc w:val="both"/>
        <w:rPr>
          <w:color w:val="auto"/>
          <w:lang w:val="en-US"/>
        </w:rPr>
      </w:pPr>
      <w:r w:rsidRPr="00622420">
        <w:rPr>
          <w:color w:val="auto"/>
          <w:lang w:val="en-US"/>
        </w:rPr>
        <w:t>• Specialized activities;</w:t>
      </w:r>
    </w:p>
    <w:p w:rsidR="00090DC8" w:rsidRPr="00622420" w:rsidRDefault="00090DC8" w:rsidP="00090DC8">
      <w:pPr>
        <w:ind w:firstLine="426"/>
        <w:jc w:val="both"/>
        <w:rPr>
          <w:color w:val="auto"/>
          <w:lang w:val="en-US"/>
        </w:rPr>
      </w:pPr>
      <w:r w:rsidRPr="00622420">
        <w:rPr>
          <w:color w:val="auto"/>
          <w:lang w:val="en-US"/>
        </w:rPr>
        <w:t>• media monitoring;</w:t>
      </w:r>
    </w:p>
    <w:p w:rsidR="00090DC8" w:rsidRPr="00622420" w:rsidRDefault="00090DC8" w:rsidP="00090DC8">
      <w:pPr>
        <w:ind w:firstLine="426"/>
        <w:jc w:val="both"/>
        <w:rPr>
          <w:color w:val="auto"/>
          <w:lang w:val="en-US"/>
        </w:rPr>
      </w:pPr>
      <w:r w:rsidRPr="00622420">
        <w:rPr>
          <w:color w:val="auto"/>
          <w:lang w:val="en-US"/>
        </w:rPr>
        <w:t>• corporate website;</w:t>
      </w:r>
    </w:p>
    <w:p w:rsidR="00090DC8" w:rsidRPr="00622420" w:rsidRDefault="00090DC8" w:rsidP="00090DC8">
      <w:pPr>
        <w:ind w:firstLine="426"/>
        <w:jc w:val="both"/>
        <w:rPr>
          <w:color w:val="auto"/>
          <w:lang w:val="en-US"/>
        </w:rPr>
      </w:pPr>
      <w:r w:rsidRPr="00622420">
        <w:rPr>
          <w:color w:val="auto"/>
          <w:lang w:val="en-US"/>
        </w:rPr>
        <w:t>• social networks.</w:t>
      </w:r>
    </w:p>
    <w:p w:rsidR="00090DC8" w:rsidRPr="00622420" w:rsidRDefault="00090DC8" w:rsidP="00090DC8">
      <w:pPr>
        <w:ind w:firstLine="426"/>
        <w:jc w:val="both"/>
        <w:rPr>
          <w:color w:val="auto"/>
          <w:lang w:val="en-US"/>
        </w:rPr>
      </w:pPr>
      <w:r w:rsidRPr="00622420">
        <w:rPr>
          <w:color w:val="auto"/>
          <w:lang w:val="en-US"/>
        </w:rPr>
        <w:t>3) Advertising tools:</w:t>
      </w:r>
    </w:p>
    <w:p w:rsidR="00090DC8" w:rsidRPr="00622420" w:rsidRDefault="00090DC8" w:rsidP="00090DC8">
      <w:pPr>
        <w:ind w:firstLine="426"/>
        <w:jc w:val="both"/>
        <w:rPr>
          <w:color w:val="auto"/>
          <w:lang w:val="en-US"/>
        </w:rPr>
      </w:pPr>
      <w:r w:rsidRPr="00622420">
        <w:rPr>
          <w:color w:val="auto"/>
          <w:lang w:val="en-US"/>
        </w:rPr>
        <w:t>• outdoor advertising (signs, banners);</w:t>
      </w:r>
    </w:p>
    <w:p w:rsidR="00090DC8" w:rsidRPr="00622420" w:rsidRDefault="00090DC8" w:rsidP="00090DC8">
      <w:pPr>
        <w:ind w:firstLine="426"/>
        <w:jc w:val="both"/>
        <w:rPr>
          <w:color w:val="auto"/>
          <w:lang w:val="en-US"/>
        </w:rPr>
      </w:pPr>
      <w:r w:rsidRPr="00622420">
        <w:rPr>
          <w:color w:val="auto"/>
          <w:lang w:val="en-US"/>
        </w:rPr>
        <w:t>• Printed products</w:t>
      </w:r>
      <w:r w:rsidR="002811C3" w:rsidRPr="00622420">
        <w:rPr>
          <w:color w:val="auto"/>
          <w:lang w:val="en-US"/>
        </w:rPr>
        <w:t>;</w:t>
      </w:r>
    </w:p>
    <w:p w:rsidR="00090DC8" w:rsidRPr="00622420" w:rsidRDefault="00090DC8" w:rsidP="00090DC8">
      <w:pPr>
        <w:ind w:firstLine="426"/>
        <w:jc w:val="both"/>
        <w:rPr>
          <w:color w:val="auto"/>
          <w:lang w:val="en-US"/>
        </w:rPr>
      </w:pPr>
      <w:r w:rsidRPr="00622420">
        <w:rPr>
          <w:color w:val="auto"/>
          <w:lang w:val="en-US"/>
        </w:rPr>
        <w:t>• audio-videos</w:t>
      </w:r>
      <w:r w:rsidR="002811C3" w:rsidRPr="00622420">
        <w:rPr>
          <w:color w:val="auto"/>
          <w:lang w:val="en-US"/>
        </w:rPr>
        <w:t>;</w:t>
      </w:r>
    </w:p>
    <w:p w:rsidR="00090DC8" w:rsidRPr="00622420" w:rsidRDefault="00090DC8" w:rsidP="00090DC8">
      <w:pPr>
        <w:ind w:firstLine="426"/>
        <w:jc w:val="both"/>
        <w:rPr>
          <w:color w:val="auto"/>
          <w:lang w:val="en-US"/>
        </w:rPr>
      </w:pPr>
      <w:r w:rsidRPr="00622420">
        <w:rPr>
          <w:color w:val="auto"/>
          <w:lang w:val="en-US"/>
        </w:rPr>
        <w:t>• branding of offices</w:t>
      </w:r>
      <w:r w:rsidR="002811C3" w:rsidRPr="00622420">
        <w:rPr>
          <w:color w:val="auto"/>
          <w:lang w:val="en-US"/>
        </w:rPr>
        <w:t>.</w:t>
      </w:r>
    </w:p>
    <w:p w:rsidR="00090DC8" w:rsidRPr="001F748C" w:rsidRDefault="00090DC8" w:rsidP="00090DC8">
      <w:pPr>
        <w:ind w:firstLine="426"/>
        <w:jc w:val="both"/>
        <w:rPr>
          <w:color w:val="auto"/>
        </w:rPr>
      </w:pPr>
      <w:r w:rsidRPr="001F748C">
        <w:rPr>
          <w:color w:val="auto"/>
        </w:rPr>
        <w:t xml:space="preserve">4) </w:t>
      </w:r>
      <w:proofErr w:type="spellStart"/>
      <w:r w:rsidRPr="001F748C">
        <w:rPr>
          <w:color w:val="auto"/>
        </w:rPr>
        <w:t>Information</w:t>
      </w:r>
      <w:proofErr w:type="spellEnd"/>
      <w:r w:rsidRPr="001F748C">
        <w:rPr>
          <w:color w:val="auto"/>
        </w:rPr>
        <w:t xml:space="preserve"> </w:t>
      </w:r>
      <w:proofErr w:type="spellStart"/>
      <w:r w:rsidRPr="001F748C">
        <w:rPr>
          <w:color w:val="auto"/>
        </w:rPr>
        <w:t>platforms</w:t>
      </w:r>
      <w:proofErr w:type="spellEnd"/>
      <w:r w:rsidRPr="001F748C">
        <w:rPr>
          <w:color w:val="auto"/>
        </w:rPr>
        <w:t xml:space="preserve"> </w:t>
      </w:r>
      <w:proofErr w:type="spellStart"/>
      <w:r w:rsidRPr="001F748C">
        <w:rPr>
          <w:color w:val="auto"/>
        </w:rPr>
        <w:t>of</w:t>
      </w:r>
      <w:proofErr w:type="spellEnd"/>
      <w:r w:rsidRPr="001F748C">
        <w:rPr>
          <w:color w:val="auto"/>
        </w:rPr>
        <w:t xml:space="preserve"> </w:t>
      </w:r>
      <w:proofErr w:type="spellStart"/>
      <w:r w:rsidRPr="001F748C">
        <w:rPr>
          <w:color w:val="auto"/>
        </w:rPr>
        <w:t>the</w:t>
      </w:r>
      <w:proofErr w:type="spellEnd"/>
      <w:r w:rsidRPr="001F748C">
        <w:rPr>
          <w:color w:val="auto"/>
        </w:rPr>
        <w:t xml:space="preserve"> </w:t>
      </w:r>
      <w:proofErr w:type="spellStart"/>
      <w:r w:rsidRPr="001F748C">
        <w:rPr>
          <w:color w:val="auto"/>
        </w:rPr>
        <w:t>Fund</w:t>
      </w:r>
      <w:proofErr w:type="spellEnd"/>
    </w:p>
    <w:p w:rsidR="00090DC8" w:rsidRPr="00622420" w:rsidRDefault="00090DC8" w:rsidP="00C95A7C">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The development of information technologies provides the Fund with the opportunity to expand the coverage of the target audience with information and analytical and consulting services, the provision of which can be carried out remotely using the capabilities of the Internet (online):</w:t>
      </w:r>
    </w:p>
    <w:p w:rsidR="00090DC8" w:rsidRPr="00622420" w:rsidRDefault="00090DC8" w:rsidP="00090DC8">
      <w:pPr>
        <w:ind w:firstLine="426"/>
        <w:jc w:val="both"/>
        <w:rPr>
          <w:color w:val="auto"/>
          <w:lang w:val="en-US"/>
        </w:rPr>
      </w:pPr>
      <w:r w:rsidRPr="00622420">
        <w:rPr>
          <w:color w:val="auto"/>
          <w:lang w:val="en-US"/>
        </w:rPr>
        <w:t>• Social networks of the Fund (</w:t>
      </w:r>
      <w:proofErr w:type="spellStart"/>
      <w:r w:rsidRPr="00622420">
        <w:rPr>
          <w:color w:val="auto"/>
          <w:lang w:val="en-US"/>
        </w:rPr>
        <w:t>facebook</w:t>
      </w:r>
      <w:proofErr w:type="spellEnd"/>
      <w:r w:rsidRPr="00622420">
        <w:rPr>
          <w:color w:val="auto"/>
          <w:lang w:val="en-US"/>
        </w:rPr>
        <w:t xml:space="preserve">, </w:t>
      </w:r>
      <w:proofErr w:type="spellStart"/>
      <w:r w:rsidRPr="00622420">
        <w:rPr>
          <w:color w:val="auto"/>
          <w:lang w:val="en-US"/>
        </w:rPr>
        <w:t>instagram</w:t>
      </w:r>
      <w:proofErr w:type="spellEnd"/>
      <w:r w:rsidRPr="00622420">
        <w:rPr>
          <w:color w:val="auto"/>
          <w:lang w:val="en-US"/>
        </w:rPr>
        <w:t xml:space="preserve">, telegram, </w:t>
      </w:r>
      <w:proofErr w:type="spellStart"/>
      <w:r w:rsidRPr="00622420">
        <w:rPr>
          <w:color w:val="auto"/>
          <w:lang w:val="en-US"/>
        </w:rPr>
        <w:t>youtube</w:t>
      </w:r>
      <w:proofErr w:type="spellEnd"/>
      <w:r w:rsidRPr="00622420">
        <w:rPr>
          <w:color w:val="auto"/>
          <w:lang w:val="en-US"/>
        </w:rPr>
        <w:t>) - the most popular Internet platform for interaction, exchange of information and content with the Internet audience, the source of providing up-to-date and operational information on the activities of the Fund, including programs and measures of state support.</w:t>
      </w:r>
    </w:p>
    <w:p w:rsidR="00090DC8" w:rsidRPr="00622420" w:rsidRDefault="00090DC8" w:rsidP="00090DC8">
      <w:pPr>
        <w:ind w:firstLine="426"/>
        <w:jc w:val="both"/>
        <w:rPr>
          <w:rFonts w:eastAsia="Calibri"/>
          <w:color w:val="auto"/>
          <w:lang w:val="en-US" w:eastAsia="en-US"/>
        </w:rPr>
      </w:pPr>
      <w:r w:rsidRPr="00622420">
        <w:rPr>
          <w:color w:val="auto"/>
          <w:lang w:val="en-US"/>
        </w:rPr>
        <w:t>• The corporate website of the Fund - www.damu.kz - is an important channel of communication and interaction with the population (in particular</w:t>
      </w:r>
      <w:r w:rsidR="00BF52F4" w:rsidRPr="00622420">
        <w:rPr>
          <w:lang w:val="en-US"/>
        </w:rPr>
        <w:t xml:space="preserve"> MSMEs</w:t>
      </w:r>
      <w:r w:rsidRPr="00622420">
        <w:rPr>
          <w:color w:val="auto"/>
          <w:lang w:val="en-US"/>
        </w:rPr>
        <w:t>, customers and partners), as well as a tool for providing various services and services online, with</w:t>
      </w:r>
      <w:r w:rsidRPr="00622420">
        <w:rPr>
          <w:rFonts w:eastAsia="Calibri"/>
          <w:color w:val="auto"/>
          <w:lang w:val="en-US" w:eastAsia="en-US"/>
        </w:rPr>
        <w:t xml:space="preserve"> regular updating and content </w:t>
      </w:r>
      <w:proofErr w:type="spellStart"/>
      <w:r w:rsidRPr="00622420">
        <w:rPr>
          <w:rFonts w:eastAsia="Calibri"/>
          <w:color w:val="auto"/>
          <w:lang w:val="en-US" w:eastAsia="en-US"/>
        </w:rPr>
        <w:t>content</w:t>
      </w:r>
      <w:proofErr w:type="spellEnd"/>
      <w:r w:rsidRPr="00622420">
        <w:rPr>
          <w:rFonts w:eastAsia="Calibri"/>
          <w:color w:val="auto"/>
          <w:lang w:val="en-US" w:eastAsia="en-US"/>
        </w:rPr>
        <w:t>.</w:t>
      </w:r>
    </w:p>
    <w:p w:rsidR="00090DC8" w:rsidRPr="00622420" w:rsidRDefault="00090DC8" w:rsidP="00C95A7C">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lastRenderedPageBreak/>
        <w:t>To improve the quality of corporate governance, the Fund conducts diagnostics of corporate governance based on the best international practices. The purpose of diagnostics is to improve the level of corporate governance, through a structured and consistent approach to the assessment and development of the corporate governance system, based on the best world practice.</w:t>
      </w:r>
    </w:p>
    <w:p w:rsidR="00090DC8" w:rsidRPr="00622420" w:rsidRDefault="00090DC8" w:rsidP="00090DC8">
      <w:pPr>
        <w:ind w:firstLine="426"/>
        <w:jc w:val="both"/>
        <w:rPr>
          <w:b/>
          <w:bCs/>
          <w:color w:val="auto"/>
          <w:lang w:val="en-US"/>
        </w:rPr>
      </w:pPr>
    </w:p>
    <w:p w:rsidR="00090DC8" w:rsidRPr="00622420" w:rsidRDefault="00090DC8" w:rsidP="00090DC8">
      <w:pPr>
        <w:ind w:firstLine="426"/>
        <w:jc w:val="both"/>
        <w:rPr>
          <w:b/>
          <w:bCs/>
          <w:color w:val="auto"/>
          <w:lang w:val="en-US"/>
        </w:rPr>
      </w:pPr>
      <w:r w:rsidRPr="00622420">
        <w:rPr>
          <w:b/>
          <w:bCs/>
          <w:color w:val="auto"/>
          <w:lang w:val="en-US"/>
        </w:rPr>
        <w:t xml:space="preserve">Promotion of the Fund's activities through partner, public organizations and the media (hereinafter </w:t>
      </w:r>
      <w:r w:rsidRPr="00622420">
        <w:rPr>
          <w:b/>
          <w:color w:val="auto"/>
          <w:lang w:val="en-US"/>
        </w:rPr>
        <w:t>referred</w:t>
      </w:r>
      <w:r w:rsidRPr="00622420">
        <w:rPr>
          <w:b/>
          <w:bCs/>
          <w:color w:val="auto"/>
          <w:lang w:val="en-US"/>
        </w:rPr>
        <w:t xml:space="preserve"> to as the media).</w:t>
      </w:r>
    </w:p>
    <w:p w:rsidR="00090DC8" w:rsidRPr="00622420" w:rsidRDefault="00090DC8" w:rsidP="00253F96">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 xml:space="preserve">Given the high economic and social importance of the </w:t>
      </w:r>
      <w:r w:rsidR="007F11F3">
        <w:rPr>
          <w:rFonts w:ascii="Times New Roman" w:hAnsi="Times New Roman"/>
          <w:sz w:val="24"/>
          <w:szCs w:val="24"/>
          <w:lang w:val="en-US"/>
        </w:rPr>
        <w:t>“</w:t>
      </w:r>
      <w:proofErr w:type="spellStart"/>
      <w:r w:rsidR="007F11F3">
        <w:rPr>
          <w:rFonts w:ascii="Times New Roman" w:hAnsi="Times New Roman"/>
          <w:sz w:val="24"/>
          <w:szCs w:val="24"/>
          <w:lang w:val="en-US"/>
        </w:rPr>
        <w:t>Damu</w:t>
      </w:r>
      <w:proofErr w:type="spellEnd"/>
      <w:r w:rsidR="007F11F3">
        <w:rPr>
          <w:rFonts w:ascii="Times New Roman" w:hAnsi="Times New Roman"/>
          <w:sz w:val="24"/>
          <w:szCs w:val="24"/>
          <w:lang w:val="en-US"/>
        </w:rPr>
        <w:t>” Fund</w:t>
      </w:r>
      <w:r w:rsidRPr="00622420">
        <w:rPr>
          <w:rFonts w:ascii="Times New Roman" w:hAnsi="Times New Roman"/>
          <w:sz w:val="24"/>
          <w:szCs w:val="24"/>
          <w:lang w:val="en-US"/>
        </w:rPr>
        <w:t>'s activities, the Fund will strive to actively inform target audiences about its activities. This will make it possible to involve citizens and the business community in the programs implemented by the Fund, as well as to purposefully strengthen its business reputation.</w:t>
      </w:r>
    </w:p>
    <w:p w:rsidR="00090DC8" w:rsidRPr="00622420" w:rsidRDefault="00090DC8" w:rsidP="00253F96">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The communication activities of the Fund will continue to be carried out in accordance with current trends and best practices. Work in this direction will contribute to strengthening public confidence in the Shareholder, development institutions, state bodies and, in general, in the state policy in terms of supporting MSMEs. Our goal is to establish a strong position in the market, increase awareness and create a positive perception of the Fund among a wide audience.</w:t>
      </w:r>
    </w:p>
    <w:p w:rsidR="00090DC8" w:rsidRPr="00622420" w:rsidRDefault="00090DC8" w:rsidP="00253F96">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An important factor in the growth of trust of target audiences in the activities of the Fund will be the choice of forms and methods of interaction with the public. The effective solution of the main communication problems will be facilitated by established relations with partner and public organizations, the media and work with social networks contributes to the solution.</w:t>
      </w:r>
    </w:p>
    <w:p w:rsidR="00090DC8" w:rsidRPr="00622420" w:rsidRDefault="00090DC8" w:rsidP="00253F96">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In terms of raising awareness about the activities of the Fund through partner organizations and the media, the Development Strategy provides for the implementation of the following activities of partner organizations (STB, MFI, PC): issuing joint press releases, signing agreements/memorandums, interaction with public organizations.</w:t>
      </w:r>
    </w:p>
    <w:p w:rsidR="00090DC8" w:rsidRPr="00622420" w:rsidRDefault="00090DC8" w:rsidP="00253F96">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In the direction of interaction with the media: placement of information in the media (Internet portals, TV, radio, printed publications), placement of press releases, interviews, analytical materials, advertising and image audio-video materials, infographics, photo galleries from events, coverage of important events/events, holding open days with coverage in the media.</w:t>
      </w:r>
    </w:p>
    <w:p w:rsidR="00090DC8" w:rsidRPr="00622420" w:rsidRDefault="00090DC8" w:rsidP="00907D9E">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Today, social networks are a popular promotion tool. Thus, in this direction, the Fund is actively working on placing posts/publications, photographic materials, information, advertising and image video materials, infographics, coverage of important events/events, as well as successful stories of MSMEs supported.</w:t>
      </w:r>
    </w:p>
    <w:p w:rsidR="00090DC8" w:rsidRPr="00622420" w:rsidRDefault="00090DC8" w:rsidP="004D65BF">
      <w:pPr>
        <w:tabs>
          <w:tab w:val="left" w:pos="567"/>
          <w:tab w:val="left" w:pos="709"/>
          <w:tab w:val="left" w:pos="851"/>
        </w:tabs>
        <w:jc w:val="both"/>
        <w:rPr>
          <w:i/>
          <w:color w:val="auto"/>
          <w:lang w:val="en-US"/>
        </w:rPr>
      </w:pPr>
    </w:p>
    <w:p w:rsidR="001F5172" w:rsidRPr="00F95277" w:rsidRDefault="001F5172" w:rsidP="001F5172">
      <w:pPr>
        <w:pStyle w:val="af1"/>
        <w:tabs>
          <w:tab w:val="left" w:pos="426"/>
        </w:tabs>
        <w:spacing w:after="0" w:line="240" w:lineRule="auto"/>
        <w:ind w:left="0"/>
        <w:jc w:val="both"/>
        <w:rPr>
          <w:rFonts w:ascii="Times New Roman" w:hAnsi="Times New Roman"/>
          <w:b/>
          <w:bCs/>
          <w:sz w:val="24"/>
          <w:szCs w:val="24"/>
        </w:rPr>
      </w:pPr>
      <w:r w:rsidRPr="00622420">
        <w:rPr>
          <w:rFonts w:ascii="Times New Roman" w:hAnsi="Times New Roman"/>
          <w:bCs/>
          <w:i/>
          <w:sz w:val="24"/>
          <w:szCs w:val="24"/>
          <w:lang w:val="en-US"/>
        </w:rPr>
        <w:tab/>
      </w:r>
      <w:r w:rsidRPr="00622420">
        <w:rPr>
          <w:rFonts w:ascii="Times New Roman" w:hAnsi="Times New Roman"/>
          <w:b/>
          <w:bCs/>
          <w:sz w:val="24"/>
          <w:szCs w:val="24"/>
          <w:lang w:val="en-US"/>
        </w:rPr>
        <w:t>Proactive work</w:t>
      </w:r>
      <w:r w:rsidRPr="00F95277">
        <w:rPr>
          <w:rFonts w:ascii="Times New Roman" w:hAnsi="Times New Roman"/>
          <w:b/>
          <w:bCs/>
          <w:sz w:val="24"/>
          <w:szCs w:val="24"/>
        </w:rPr>
        <w:t xml:space="preserve"> with regions in</w:t>
      </w:r>
      <w:r w:rsidRPr="00622420">
        <w:rPr>
          <w:rFonts w:ascii="Times New Roman" w:hAnsi="Times New Roman"/>
          <w:b/>
          <w:bCs/>
          <w:sz w:val="24"/>
          <w:szCs w:val="24"/>
          <w:lang w:val="en-US"/>
        </w:rPr>
        <w:t xml:space="preserve"> order to </w:t>
      </w:r>
      <w:r w:rsidR="00133871" w:rsidRPr="00622420">
        <w:rPr>
          <w:rFonts w:ascii="Times New Roman" w:hAnsi="Times New Roman"/>
          <w:b/>
          <w:bCs/>
          <w:sz w:val="24"/>
          <w:szCs w:val="24"/>
          <w:lang w:val="en-US"/>
        </w:rPr>
        <w:t>promote</w:t>
      </w:r>
      <w:r w:rsidR="007A2C13" w:rsidRPr="00F95277">
        <w:rPr>
          <w:rFonts w:ascii="Times New Roman" w:hAnsi="Times New Roman"/>
          <w:b/>
          <w:bCs/>
          <w:sz w:val="24"/>
          <w:szCs w:val="24"/>
        </w:rPr>
        <w:t xml:space="preserve"> targeted regional</w:t>
      </w:r>
      <w:r w:rsidRPr="00F95277">
        <w:rPr>
          <w:rFonts w:ascii="Times New Roman" w:hAnsi="Times New Roman"/>
          <w:b/>
          <w:bCs/>
          <w:sz w:val="24"/>
          <w:szCs w:val="24"/>
        </w:rPr>
        <w:t xml:space="preserve"> programs</w:t>
      </w:r>
    </w:p>
    <w:p w:rsidR="001F5172" w:rsidRPr="00622420" w:rsidRDefault="001F5172" w:rsidP="00907D9E">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The Fund, being the main institute for supporting</w:t>
      </w:r>
      <w:r w:rsidR="00BF52F4" w:rsidRPr="00622420">
        <w:rPr>
          <w:rFonts w:ascii="Times New Roman" w:hAnsi="Times New Roman"/>
          <w:sz w:val="24"/>
          <w:szCs w:val="24"/>
          <w:lang w:val="en-US"/>
        </w:rPr>
        <w:t xml:space="preserve"> MSMEs</w:t>
      </w:r>
      <w:r w:rsidRPr="00622420">
        <w:rPr>
          <w:rFonts w:ascii="Times New Roman" w:hAnsi="Times New Roman"/>
          <w:sz w:val="24"/>
          <w:szCs w:val="24"/>
          <w:lang w:val="en-US"/>
        </w:rPr>
        <w:t xml:space="preserve"> in the country and the operator of the main state and own support programs for</w:t>
      </w:r>
      <w:r w:rsidR="00BF52F4" w:rsidRPr="00622420">
        <w:rPr>
          <w:rFonts w:ascii="Times New Roman" w:hAnsi="Times New Roman"/>
          <w:sz w:val="24"/>
          <w:szCs w:val="24"/>
          <w:lang w:val="en-US"/>
        </w:rPr>
        <w:t xml:space="preserve"> MSMEs</w:t>
      </w:r>
      <w:r w:rsidRPr="00622420">
        <w:rPr>
          <w:rFonts w:ascii="Times New Roman" w:hAnsi="Times New Roman"/>
          <w:sz w:val="24"/>
          <w:szCs w:val="24"/>
          <w:lang w:val="en-US"/>
        </w:rPr>
        <w:t>, continues to increase the coverage of supported domestic entrepreneurs from year to year. More and more entrepreneurs in Kazakhstan are seeking financial state support from the Fund, and therefore, for the convenience of entrepreneurs in 2022, the Fund expanded its branch network by creating branches in new areas.</w:t>
      </w:r>
    </w:p>
    <w:p w:rsidR="001F5172" w:rsidRPr="00622420" w:rsidRDefault="001F5172" w:rsidP="00907D9E">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 xml:space="preserve">In 2022, for the development of the Fund's branch network, the Concept for the Development of Regional Branches of the </w:t>
      </w:r>
      <w:r w:rsidR="007F11F3">
        <w:rPr>
          <w:rFonts w:ascii="Times New Roman" w:hAnsi="Times New Roman"/>
          <w:sz w:val="24"/>
          <w:szCs w:val="24"/>
          <w:lang w:val="en-US"/>
        </w:rPr>
        <w:t>“</w:t>
      </w:r>
      <w:proofErr w:type="spellStart"/>
      <w:r w:rsidR="007F11F3">
        <w:rPr>
          <w:rFonts w:ascii="Times New Roman" w:hAnsi="Times New Roman"/>
          <w:sz w:val="24"/>
          <w:szCs w:val="24"/>
          <w:lang w:val="en-US"/>
        </w:rPr>
        <w:t>Damu</w:t>
      </w:r>
      <w:proofErr w:type="spellEnd"/>
      <w:r w:rsidR="007F11F3">
        <w:rPr>
          <w:rFonts w:ascii="Times New Roman" w:hAnsi="Times New Roman"/>
          <w:sz w:val="24"/>
          <w:szCs w:val="24"/>
          <w:lang w:val="en-US"/>
        </w:rPr>
        <w:t>” Fund</w:t>
      </w:r>
      <w:r w:rsidRPr="00622420">
        <w:rPr>
          <w:rFonts w:ascii="Times New Roman" w:hAnsi="Times New Roman"/>
          <w:sz w:val="24"/>
          <w:szCs w:val="24"/>
          <w:lang w:val="en-US"/>
        </w:rPr>
        <w:t xml:space="preserve"> was developed, which provides for the development of regional branches of the Fund in 17 regions and 3 cities of republican significance.</w:t>
      </w:r>
    </w:p>
    <w:p w:rsidR="001F5172" w:rsidRPr="00622420" w:rsidRDefault="001F5172" w:rsidP="00907D9E">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Due to the breadth and diversity of factors, each region has its own unique features: natural and climatic, geographical, demographic, socio-cultural, transport and logistics and others, which can play a role in the formation of the economic component of the region, and, as a result, the entrepreneurial base. In order to organize business support activities, in addition to operating existing tools available, it is not enough to have detailed knowledge of the region, to have information about its advantages and disadvantages, but it is also necessary to correctly predict expectations, to determine priorities for the direction of its activities for its full implementation.</w:t>
      </w:r>
    </w:p>
    <w:p w:rsidR="001F5172" w:rsidRPr="00622420" w:rsidRDefault="001F5172" w:rsidP="00907D9E">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 xml:space="preserve">Given the objective geographical and economic diversity of the country due to its vast territory, individual needs for the development of entrepreneurship in specific regions are eroded. As a result, the </w:t>
      </w:r>
      <w:r w:rsidR="00D35844">
        <w:rPr>
          <w:rFonts w:ascii="Times New Roman" w:hAnsi="Times New Roman"/>
          <w:sz w:val="24"/>
          <w:szCs w:val="24"/>
          <w:lang w:val="en-US"/>
        </w:rPr>
        <w:t>Fund</w:t>
      </w:r>
      <w:r w:rsidRPr="00622420">
        <w:rPr>
          <w:rFonts w:ascii="Times New Roman" w:hAnsi="Times New Roman"/>
          <w:sz w:val="24"/>
          <w:szCs w:val="24"/>
          <w:lang w:val="en-US"/>
        </w:rPr>
        <w:t xml:space="preserve">, together with local executive bodies, developed targeted regional programs, for </w:t>
      </w:r>
      <w:r w:rsidRPr="00622420">
        <w:rPr>
          <w:rFonts w:ascii="Times New Roman" w:hAnsi="Times New Roman"/>
          <w:sz w:val="24"/>
          <w:szCs w:val="24"/>
          <w:lang w:val="en-US"/>
        </w:rPr>
        <w:lastRenderedPageBreak/>
        <w:t xml:space="preserve">example: in Astana - Astana Business, </w:t>
      </w:r>
      <w:proofErr w:type="spellStart"/>
      <w:r w:rsidRPr="00622420">
        <w:rPr>
          <w:rFonts w:ascii="Times New Roman" w:hAnsi="Times New Roman"/>
          <w:sz w:val="24"/>
          <w:szCs w:val="24"/>
          <w:lang w:val="en-US"/>
        </w:rPr>
        <w:t>AstanaZhasStart</w:t>
      </w:r>
      <w:proofErr w:type="spellEnd"/>
      <w:r w:rsidRPr="00622420">
        <w:rPr>
          <w:rFonts w:ascii="Times New Roman" w:hAnsi="Times New Roman"/>
          <w:sz w:val="24"/>
          <w:szCs w:val="24"/>
          <w:lang w:val="en-US"/>
        </w:rPr>
        <w:t xml:space="preserve">, Astana Start up, in Almaty - </w:t>
      </w:r>
      <w:proofErr w:type="spellStart"/>
      <w:r w:rsidRPr="00622420">
        <w:rPr>
          <w:rFonts w:ascii="Times New Roman" w:hAnsi="Times New Roman"/>
          <w:sz w:val="24"/>
          <w:szCs w:val="24"/>
          <w:lang w:val="en-US"/>
        </w:rPr>
        <w:t>Zhibek</w:t>
      </w:r>
      <w:proofErr w:type="spellEnd"/>
      <w:r w:rsidRPr="00622420">
        <w:rPr>
          <w:rFonts w:ascii="Times New Roman" w:hAnsi="Times New Roman"/>
          <w:sz w:val="24"/>
          <w:szCs w:val="24"/>
          <w:lang w:val="en-US"/>
        </w:rPr>
        <w:t xml:space="preserve"> </w:t>
      </w:r>
      <w:proofErr w:type="spellStart"/>
      <w:r w:rsidRPr="00622420">
        <w:rPr>
          <w:rFonts w:ascii="Times New Roman" w:hAnsi="Times New Roman"/>
          <w:sz w:val="24"/>
          <w:szCs w:val="24"/>
          <w:lang w:val="en-US"/>
        </w:rPr>
        <w:t>Zholy</w:t>
      </w:r>
      <w:proofErr w:type="spellEnd"/>
      <w:r w:rsidRPr="00622420">
        <w:rPr>
          <w:rFonts w:ascii="Times New Roman" w:hAnsi="Times New Roman"/>
          <w:sz w:val="24"/>
          <w:szCs w:val="24"/>
          <w:lang w:val="en-US"/>
        </w:rPr>
        <w:t xml:space="preserve">, Almaty Business, Jana </w:t>
      </w:r>
      <w:proofErr w:type="spellStart"/>
      <w:r w:rsidRPr="00622420">
        <w:rPr>
          <w:rFonts w:ascii="Times New Roman" w:hAnsi="Times New Roman"/>
          <w:sz w:val="24"/>
          <w:szCs w:val="24"/>
          <w:lang w:val="en-US"/>
        </w:rPr>
        <w:t>Businnes</w:t>
      </w:r>
      <w:proofErr w:type="spellEnd"/>
      <w:r w:rsidRPr="00622420">
        <w:rPr>
          <w:rFonts w:ascii="Times New Roman" w:hAnsi="Times New Roman"/>
          <w:sz w:val="24"/>
          <w:szCs w:val="24"/>
          <w:lang w:val="en-US"/>
        </w:rPr>
        <w:t xml:space="preserve">, in Shana </w:t>
      </w:r>
      <w:proofErr w:type="spellStart"/>
      <w:r w:rsidRPr="00622420">
        <w:rPr>
          <w:rFonts w:ascii="Times New Roman" w:hAnsi="Times New Roman"/>
          <w:sz w:val="24"/>
          <w:szCs w:val="24"/>
          <w:lang w:val="en-US"/>
        </w:rPr>
        <w:t>ymkent</w:t>
      </w:r>
      <w:proofErr w:type="spellEnd"/>
      <w:r w:rsidRPr="00622420">
        <w:rPr>
          <w:rFonts w:ascii="Times New Roman" w:hAnsi="Times New Roman"/>
          <w:sz w:val="24"/>
          <w:szCs w:val="24"/>
          <w:lang w:val="en-US"/>
        </w:rPr>
        <w:t xml:space="preserve"> - "Men </w:t>
      </w:r>
      <w:proofErr w:type="spellStart"/>
      <w:r w:rsidRPr="00622420">
        <w:rPr>
          <w:rFonts w:ascii="Times New Roman" w:hAnsi="Times New Roman"/>
          <w:sz w:val="24"/>
          <w:szCs w:val="24"/>
          <w:lang w:val="en-US"/>
        </w:rPr>
        <w:t>k</w:t>
      </w:r>
      <w:r w:rsidR="009D6FA9">
        <w:rPr>
          <w:rFonts w:ascii="Times New Roman" w:hAnsi="Times New Roman"/>
          <w:sz w:val="24"/>
          <w:szCs w:val="24"/>
          <w:lang w:val="en-US"/>
        </w:rPr>
        <w:t>a</w:t>
      </w:r>
      <w:r w:rsidRPr="00622420">
        <w:rPr>
          <w:rFonts w:ascii="Times New Roman" w:hAnsi="Times New Roman"/>
          <w:sz w:val="24"/>
          <w:szCs w:val="24"/>
          <w:lang w:val="en-US"/>
        </w:rPr>
        <w:t>s</w:t>
      </w:r>
      <w:proofErr w:type="spellEnd"/>
      <w:r w:rsidRPr="001F748C">
        <w:rPr>
          <w:rFonts w:ascii="Times New Roman" w:hAnsi="Times New Roman"/>
          <w:sz w:val="24"/>
          <w:szCs w:val="24"/>
          <w:lang w:val="ru-RU"/>
        </w:rPr>
        <w:t>і</w:t>
      </w:r>
      <w:proofErr w:type="spellStart"/>
      <w:r w:rsidRPr="00622420">
        <w:rPr>
          <w:rFonts w:ascii="Times New Roman" w:hAnsi="Times New Roman"/>
          <w:sz w:val="24"/>
          <w:szCs w:val="24"/>
          <w:lang w:val="en-US"/>
        </w:rPr>
        <w:t>pker</w:t>
      </w:r>
      <w:proofErr w:type="spellEnd"/>
      <w:r w:rsidRPr="00622420">
        <w:rPr>
          <w:rFonts w:ascii="Times New Roman" w:hAnsi="Times New Roman"/>
          <w:sz w:val="24"/>
          <w:szCs w:val="24"/>
          <w:lang w:val="en-US"/>
        </w:rPr>
        <w:t xml:space="preserve"> </w:t>
      </w:r>
      <w:proofErr w:type="spellStart"/>
      <w:r w:rsidRPr="00622420">
        <w:rPr>
          <w:rFonts w:ascii="Times New Roman" w:hAnsi="Times New Roman"/>
          <w:sz w:val="24"/>
          <w:szCs w:val="24"/>
          <w:lang w:val="en-US"/>
        </w:rPr>
        <w:t>bolamyn</w:t>
      </w:r>
      <w:proofErr w:type="spellEnd"/>
      <w:r w:rsidRPr="00622420">
        <w:rPr>
          <w:rFonts w:ascii="Times New Roman" w:hAnsi="Times New Roman"/>
          <w:sz w:val="24"/>
          <w:szCs w:val="24"/>
          <w:lang w:val="en-US"/>
        </w:rPr>
        <w:t>," "</w:t>
      </w:r>
      <w:r w:rsidRPr="001F748C">
        <w:rPr>
          <w:rFonts w:ascii="Times New Roman" w:hAnsi="Times New Roman"/>
          <w:sz w:val="24"/>
          <w:szCs w:val="24"/>
          <w:lang w:val="ru-RU"/>
        </w:rPr>
        <w:t>І</w:t>
      </w:r>
      <w:proofErr w:type="spellStart"/>
      <w:r w:rsidRPr="00622420">
        <w:rPr>
          <w:rFonts w:ascii="Times New Roman" w:hAnsi="Times New Roman"/>
          <w:sz w:val="24"/>
          <w:szCs w:val="24"/>
          <w:lang w:val="en-US"/>
        </w:rPr>
        <w:t>sker</w:t>
      </w:r>
      <w:proofErr w:type="spellEnd"/>
      <w:r w:rsidRPr="00622420">
        <w:rPr>
          <w:rFonts w:ascii="Times New Roman" w:hAnsi="Times New Roman"/>
          <w:sz w:val="24"/>
          <w:szCs w:val="24"/>
          <w:lang w:val="en-US"/>
        </w:rPr>
        <w:t xml:space="preserve"> </w:t>
      </w:r>
      <w:proofErr w:type="spellStart"/>
      <w:r w:rsidR="009D6FA9">
        <w:rPr>
          <w:rFonts w:ascii="Times New Roman" w:hAnsi="Times New Roman"/>
          <w:sz w:val="24"/>
          <w:szCs w:val="24"/>
          <w:lang w:val="en-US"/>
        </w:rPr>
        <w:t>q</w:t>
      </w:r>
      <w:r w:rsidRPr="00622420">
        <w:rPr>
          <w:rFonts w:ascii="Times New Roman" w:hAnsi="Times New Roman"/>
          <w:sz w:val="24"/>
          <w:szCs w:val="24"/>
          <w:lang w:val="en-US"/>
        </w:rPr>
        <w:t>ala</w:t>
      </w:r>
      <w:proofErr w:type="spellEnd"/>
      <w:r w:rsidRPr="00622420">
        <w:rPr>
          <w:rFonts w:ascii="Times New Roman" w:hAnsi="Times New Roman"/>
          <w:sz w:val="24"/>
          <w:szCs w:val="24"/>
          <w:lang w:val="en-US"/>
        </w:rPr>
        <w:t xml:space="preserve">," in </w:t>
      </w:r>
      <w:proofErr w:type="spellStart"/>
      <w:r w:rsidRPr="00622420">
        <w:rPr>
          <w:rFonts w:ascii="Times New Roman" w:hAnsi="Times New Roman"/>
          <w:sz w:val="24"/>
          <w:szCs w:val="24"/>
          <w:lang w:val="en-US"/>
        </w:rPr>
        <w:t>Mangistau</w:t>
      </w:r>
      <w:proofErr w:type="spellEnd"/>
      <w:r w:rsidRPr="00622420">
        <w:rPr>
          <w:rFonts w:ascii="Times New Roman" w:hAnsi="Times New Roman"/>
          <w:sz w:val="24"/>
          <w:szCs w:val="24"/>
          <w:lang w:val="en-US"/>
        </w:rPr>
        <w:t xml:space="preserve"> region - "</w:t>
      </w:r>
      <w:proofErr w:type="spellStart"/>
      <w:r w:rsidRPr="00622420">
        <w:rPr>
          <w:rFonts w:ascii="Times New Roman" w:hAnsi="Times New Roman"/>
          <w:sz w:val="24"/>
          <w:szCs w:val="24"/>
          <w:lang w:val="en-US"/>
        </w:rPr>
        <w:t>Sayakhat</w:t>
      </w:r>
      <w:proofErr w:type="spellEnd"/>
      <w:r w:rsidRPr="00622420">
        <w:rPr>
          <w:rFonts w:ascii="Times New Roman" w:hAnsi="Times New Roman"/>
          <w:sz w:val="24"/>
          <w:szCs w:val="24"/>
          <w:lang w:val="en-US"/>
        </w:rPr>
        <w:t>," "</w:t>
      </w:r>
      <w:proofErr w:type="spellStart"/>
      <w:r w:rsidRPr="00622420">
        <w:rPr>
          <w:rFonts w:ascii="Times New Roman" w:hAnsi="Times New Roman"/>
          <w:sz w:val="24"/>
          <w:szCs w:val="24"/>
          <w:lang w:val="en-US"/>
        </w:rPr>
        <w:t>NurCapital</w:t>
      </w:r>
      <w:proofErr w:type="spellEnd"/>
      <w:r w:rsidRPr="00622420">
        <w:rPr>
          <w:rFonts w:ascii="Times New Roman" w:hAnsi="Times New Roman"/>
          <w:sz w:val="24"/>
          <w:szCs w:val="24"/>
          <w:lang w:val="en-US"/>
        </w:rPr>
        <w:t>," etc.</w:t>
      </w:r>
    </w:p>
    <w:p w:rsidR="00413F15" w:rsidRPr="00622420" w:rsidRDefault="001F5172" w:rsidP="00907D9E">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 xml:space="preserve">These programs were implemented at different times in all regions of the republic due to relatively small volumes allocated from regional budgets and co-financing by the Fund's own funds for the implementation of projects in certain sectors of the economy of </w:t>
      </w:r>
      <w:r w:rsidR="00413F15" w:rsidRPr="00622420">
        <w:rPr>
          <w:rFonts w:ascii="Times New Roman" w:hAnsi="Times New Roman"/>
          <w:sz w:val="24"/>
          <w:szCs w:val="24"/>
          <w:lang w:val="en-US"/>
        </w:rPr>
        <w:t>a particular region, which provided for a reduction in the imbalance in the distribution of available credit funds in regional and sectoral sectors.</w:t>
      </w:r>
    </w:p>
    <w:p w:rsidR="001F5172" w:rsidRPr="00622420" w:rsidRDefault="001F5172" w:rsidP="00907D9E">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Due to the limited availability of business entities to preferential loans and the achievement of the goal of covering more entrepreneurs, the Fund intends to continue to implement joint programs.</w:t>
      </w:r>
      <w:r w:rsidR="00413F15" w:rsidRPr="00622420">
        <w:rPr>
          <w:rFonts w:ascii="Times New Roman" w:hAnsi="Times New Roman"/>
          <w:sz w:val="24"/>
          <w:szCs w:val="24"/>
          <w:lang w:val="en-US"/>
        </w:rPr>
        <w:t xml:space="preserve"> In order to expand the coverage of the country's entrepreneurs with state support measures, the Fund plans to reorient the work of the front office from a wait-and-see approach to an active search for promising projects and investors</w:t>
      </w:r>
      <w:r w:rsidR="00B11554" w:rsidRPr="00622420">
        <w:rPr>
          <w:rFonts w:ascii="Times New Roman" w:hAnsi="Times New Roman"/>
          <w:sz w:val="24"/>
          <w:szCs w:val="24"/>
          <w:lang w:val="en-US"/>
        </w:rPr>
        <w:t>, taking into account the specifics of each region (geography, ecology, population outflow</w:t>
      </w:r>
      <w:r w:rsidR="001A155A" w:rsidRPr="00622420">
        <w:rPr>
          <w:rFonts w:ascii="Times New Roman" w:hAnsi="Times New Roman"/>
          <w:sz w:val="24"/>
          <w:szCs w:val="24"/>
          <w:lang w:val="en-US"/>
        </w:rPr>
        <w:t>, etc</w:t>
      </w:r>
      <w:r w:rsidR="00413F15" w:rsidRPr="00622420">
        <w:rPr>
          <w:rFonts w:ascii="Times New Roman" w:hAnsi="Times New Roman"/>
          <w:sz w:val="24"/>
          <w:szCs w:val="24"/>
          <w:lang w:val="en-US"/>
        </w:rPr>
        <w:t>.).</w:t>
      </w:r>
    </w:p>
    <w:p w:rsidR="001F5172" w:rsidRPr="001F748C" w:rsidRDefault="001F5172" w:rsidP="001F5172">
      <w:pPr>
        <w:pStyle w:val="af1"/>
        <w:tabs>
          <w:tab w:val="left" w:pos="567"/>
          <w:tab w:val="left" w:pos="709"/>
          <w:tab w:val="left" w:pos="851"/>
        </w:tabs>
        <w:spacing w:after="0" w:line="240" w:lineRule="auto"/>
        <w:ind w:left="426"/>
        <w:jc w:val="both"/>
      </w:pPr>
    </w:p>
    <w:p w:rsidR="001847B7" w:rsidRPr="00622420" w:rsidRDefault="001F5172" w:rsidP="001847B7">
      <w:pPr>
        <w:pStyle w:val="af1"/>
        <w:tabs>
          <w:tab w:val="left" w:pos="426"/>
        </w:tabs>
        <w:spacing w:after="0" w:line="240" w:lineRule="auto"/>
        <w:ind w:left="0"/>
        <w:jc w:val="both"/>
        <w:rPr>
          <w:rFonts w:ascii="Times New Roman" w:hAnsi="Times New Roman"/>
          <w:b/>
          <w:bCs/>
          <w:sz w:val="24"/>
          <w:szCs w:val="24"/>
          <w:lang w:val="en-US"/>
        </w:rPr>
      </w:pPr>
      <w:r w:rsidRPr="00622420">
        <w:rPr>
          <w:rFonts w:ascii="Times New Roman" w:hAnsi="Times New Roman"/>
          <w:bCs/>
          <w:i/>
          <w:sz w:val="24"/>
          <w:szCs w:val="24"/>
          <w:lang w:val="en-US"/>
        </w:rPr>
        <w:tab/>
      </w:r>
      <w:r w:rsidR="001847B7" w:rsidRPr="00622420">
        <w:rPr>
          <w:rFonts w:ascii="Times New Roman" w:hAnsi="Times New Roman"/>
          <w:b/>
          <w:bCs/>
          <w:sz w:val="24"/>
          <w:szCs w:val="24"/>
          <w:lang w:val="en-US"/>
        </w:rPr>
        <w:t>Stimulating the transition of small business to medium business through the implementation of</w:t>
      </w:r>
      <w:r w:rsidR="001847B7" w:rsidRPr="009246FF">
        <w:rPr>
          <w:rFonts w:ascii="Times New Roman" w:hAnsi="Times New Roman"/>
          <w:b/>
          <w:bCs/>
          <w:sz w:val="24"/>
          <w:szCs w:val="24"/>
        </w:rPr>
        <w:t xml:space="preserve"> a training </w:t>
      </w:r>
      <w:r w:rsidR="001847B7" w:rsidRPr="00622420">
        <w:rPr>
          <w:rFonts w:ascii="Times New Roman" w:hAnsi="Times New Roman"/>
          <w:b/>
          <w:bCs/>
          <w:sz w:val="24"/>
          <w:szCs w:val="24"/>
          <w:lang w:val="en-US"/>
        </w:rPr>
        <w:t xml:space="preserve">project on business development, on </w:t>
      </w:r>
      <w:r w:rsidR="00CE6CDC" w:rsidRPr="00622420">
        <w:rPr>
          <w:rFonts w:ascii="Times New Roman" w:hAnsi="Times New Roman"/>
          <w:b/>
          <w:bCs/>
          <w:sz w:val="24"/>
          <w:szCs w:val="24"/>
          <w:lang w:val="en-US"/>
        </w:rPr>
        <w:t>programs</w:t>
      </w:r>
      <w:r w:rsidR="001D3EEC" w:rsidRPr="00622420">
        <w:rPr>
          <w:rFonts w:ascii="Times New Roman" w:hAnsi="Times New Roman"/>
          <w:b/>
          <w:bCs/>
          <w:sz w:val="24"/>
          <w:szCs w:val="24"/>
          <w:lang w:val="en-US"/>
        </w:rPr>
        <w:t xml:space="preserve"> of international financial institutions</w:t>
      </w:r>
    </w:p>
    <w:p w:rsidR="001847B7" w:rsidRPr="00622420" w:rsidRDefault="001847B7" w:rsidP="005D6B37">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 xml:space="preserve">Along with the increase in financial support for MSMEs using popular instruments such as concessional lending, subsidizing interest rates and guaranteeing loans, the activities of the </w:t>
      </w:r>
      <w:r w:rsidR="007F11F3">
        <w:rPr>
          <w:rFonts w:ascii="Times New Roman" w:hAnsi="Times New Roman"/>
          <w:sz w:val="24"/>
          <w:szCs w:val="24"/>
          <w:lang w:val="en-US"/>
        </w:rPr>
        <w:t>“</w:t>
      </w:r>
      <w:proofErr w:type="spellStart"/>
      <w:r w:rsidR="007F11F3">
        <w:rPr>
          <w:rFonts w:ascii="Times New Roman" w:hAnsi="Times New Roman"/>
          <w:sz w:val="24"/>
          <w:szCs w:val="24"/>
          <w:lang w:val="en-US"/>
        </w:rPr>
        <w:t>Damu</w:t>
      </w:r>
      <w:proofErr w:type="spellEnd"/>
      <w:r w:rsidR="007F11F3">
        <w:rPr>
          <w:rFonts w:ascii="Times New Roman" w:hAnsi="Times New Roman"/>
          <w:sz w:val="24"/>
          <w:szCs w:val="24"/>
          <w:lang w:val="en-US"/>
        </w:rPr>
        <w:t>” Fund</w:t>
      </w:r>
      <w:r w:rsidRPr="00622420">
        <w:rPr>
          <w:rFonts w:ascii="Times New Roman" w:hAnsi="Times New Roman"/>
          <w:sz w:val="24"/>
          <w:szCs w:val="24"/>
          <w:lang w:val="en-US"/>
        </w:rPr>
        <w:t xml:space="preserve"> should be aimed at developing non-financial support, including increasing the competence of MSMEs by establishing business relations with foreign partners with the participation of international and foreign organizations.</w:t>
      </w:r>
    </w:p>
    <w:p w:rsidR="001847B7" w:rsidRPr="00622420" w:rsidRDefault="001847B7" w:rsidP="001847B7">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 xml:space="preserve">The </w:t>
      </w:r>
      <w:r w:rsidR="007F11F3">
        <w:rPr>
          <w:rFonts w:ascii="Times New Roman" w:hAnsi="Times New Roman"/>
          <w:sz w:val="24"/>
          <w:szCs w:val="24"/>
          <w:lang w:val="en-US"/>
        </w:rPr>
        <w:t>“</w:t>
      </w:r>
      <w:proofErr w:type="spellStart"/>
      <w:r w:rsidR="007F11F3">
        <w:rPr>
          <w:rFonts w:ascii="Times New Roman" w:hAnsi="Times New Roman"/>
          <w:sz w:val="24"/>
          <w:szCs w:val="24"/>
          <w:lang w:val="en-US"/>
        </w:rPr>
        <w:t>Damu</w:t>
      </w:r>
      <w:proofErr w:type="spellEnd"/>
      <w:r w:rsidR="007F11F3">
        <w:rPr>
          <w:rFonts w:ascii="Times New Roman" w:hAnsi="Times New Roman"/>
          <w:sz w:val="24"/>
          <w:szCs w:val="24"/>
          <w:lang w:val="en-US"/>
        </w:rPr>
        <w:t>” Fund</w:t>
      </w:r>
      <w:r w:rsidRPr="00622420">
        <w:rPr>
          <w:rFonts w:ascii="Times New Roman" w:hAnsi="Times New Roman"/>
          <w:sz w:val="24"/>
          <w:szCs w:val="24"/>
          <w:lang w:val="en-US"/>
        </w:rPr>
        <w:t xml:space="preserve"> has more than 25 years of experience supporting MSMEs in Kazakhstan. During this period, more than 196 thousand entrepreneurs became participants in the programs of the </w:t>
      </w:r>
      <w:r w:rsidR="007F11F3">
        <w:rPr>
          <w:rFonts w:ascii="Times New Roman" w:hAnsi="Times New Roman"/>
          <w:sz w:val="24"/>
          <w:szCs w:val="24"/>
          <w:lang w:val="en-US"/>
        </w:rPr>
        <w:t>“</w:t>
      </w:r>
      <w:proofErr w:type="spellStart"/>
      <w:r w:rsidR="007F11F3">
        <w:rPr>
          <w:rFonts w:ascii="Times New Roman" w:hAnsi="Times New Roman"/>
          <w:sz w:val="24"/>
          <w:szCs w:val="24"/>
          <w:lang w:val="en-US"/>
        </w:rPr>
        <w:t>Damu</w:t>
      </w:r>
      <w:proofErr w:type="spellEnd"/>
      <w:r w:rsidR="007F11F3">
        <w:rPr>
          <w:rFonts w:ascii="Times New Roman" w:hAnsi="Times New Roman"/>
          <w:sz w:val="24"/>
          <w:szCs w:val="24"/>
          <w:lang w:val="en-US"/>
        </w:rPr>
        <w:t>” Fund</w:t>
      </w:r>
      <w:r w:rsidRPr="00622420">
        <w:rPr>
          <w:rFonts w:ascii="Times New Roman" w:hAnsi="Times New Roman"/>
          <w:sz w:val="24"/>
          <w:szCs w:val="24"/>
          <w:lang w:val="en-US"/>
        </w:rPr>
        <w:t>, more than 701 thousand entrepreneurs and the population with an entrepreneurial initiative took part in programs to train and advise entrepreneurs.</w:t>
      </w:r>
    </w:p>
    <w:p w:rsidR="001847B7" w:rsidRPr="00622420" w:rsidRDefault="001847B7" w:rsidP="001847B7">
      <w:pPr>
        <w:pStyle w:val="af1"/>
        <w:numPr>
          <w:ilvl w:val="0"/>
          <w:numId w:val="15"/>
        </w:numPr>
        <w:tabs>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Increasing entrepreneurial potential through a training project by establishing business relations with foreign partners is a logical continuation of measures to improve the business climate in the country and stimulates the development of small businesses and its transition to medium.</w:t>
      </w:r>
    </w:p>
    <w:p w:rsidR="001847B7" w:rsidRPr="00622420" w:rsidRDefault="001847B7" w:rsidP="005D6B37">
      <w:pPr>
        <w:pStyle w:val="af1"/>
        <w:numPr>
          <w:ilvl w:val="0"/>
          <w:numId w:val="15"/>
        </w:numPr>
        <w:tabs>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The training project</w:t>
      </w:r>
      <w:r w:rsidR="00A24948" w:rsidRPr="00622420">
        <w:rPr>
          <w:rFonts w:ascii="Times New Roman" w:hAnsi="Times New Roman"/>
          <w:sz w:val="24"/>
          <w:szCs w:val="24"/>
          <w:lang w:val="en-US"/>
        </w:rPr>
        <w:t xml:space="preserve"> is designed for top and middle managers of the enterprise in priority sectors of the economy and</w:t>
      </w:r>
      <w:r w:rsidRPr="00622420">
        <w:rPr>
          <w:rFonts w:ascii="Times New Roman" w:hAnsi="Times New Roman"/>
          <w:sz w:val="24"/>
          <w:szCs w:val="24"/>
          <w:lang w:val="en-US"/>
        </w:rPr>
        <w:t xml:space="preserve"> will be a logical continuation of stimulating small businesses to switch to </w:t>
      </w:r>
      <w:r w:rsidR="007F11F3">
        <w:rPr>
          <w:rFonts w:ascii="Times New Roman" w:hAnsi="Times New Roman"/>
          <w:sz w:val="24"/>
          <w:szCs w:val="24"/>
          <w:lang w:val="en-US"/>
        </w:rPr>
        <w:t>medium-sized enterprises</w:t>
      </w:r>
      <w:r w:rsidRPr="00622420">
        <w:rPr>
          <w:rFonts w:ascii="Times New Roman" w:hAnsi="Times New Roman"/>
          <w:sz w:val="24"/>
          <w:szCs w:val="24"/>
          <w:lang w:val="en-US"/>
        </w:rPr>
        <w:t>, by increasing the potential of Kazakhstan entrepreneurs through establishing business ties with foreign partners, developing export potential and technological transfer.</w:t>
      </w:r>
    </w:p>
    <w:p w:rsidR="001F5172" w:rsidRPr="00622420" w:rsidRDefault="00252F93" w:rsidP="00BC4CEC">
      <w:pPr>
        <w:pStyle w:val="af1"/>
        <w:numPr>
          <w:ilvl w:val="0"/>
          <w:numId w:val="15"/>
        </w:numPr>
        <w:tabs>
          <w:tab w:val="left" w:pos="709"/>
          <w:tab w:val="left" w:pos="851"/>
        </w:tabs>
        <w:spacing w:after="0" w:line="240" w:lineRule="auto"/>
        <w:ind w:left="0" w:firstLine="426"/>
        <w:jc w:val="both"/>
        <w:rPr>
          <w:rFonts w:ascii="Times New Roman" w:hAnsi="Times New Roman"/>
          <w:sz w:val="24"/>
          <w:szCs w:val="24"/>
          <w:lang w:val="en-US"/>
        </w:rPr>
      </w:pPr>
      <w:r w:rsidRPr="00BC4CEC">
        <w:rPr>
          <w:rFonts w:ascii="Times New Roman" w:hAnsi="Times New Roman"/>
          <w:sz w:val="24"/>
          <w:szCs w:val="24"/>
        </w:rPr>
        <w:t>The project</w:t>
      </w:r>
      <w:r w:rsidR="001847B7" w:rsidRPr="00BC4CEC">
        <w:rPr>
          <w:rFonts w:ascii="Times New Roman" w:hAnsi="Times New Roman"/>
          <w:sz w:val="24"/>
          <w:szCs w:val="24"/>
        </w:rPr>
        <w:t xml:space="preserve"> provides for a thematic business internship abroad, an internship at foreign enterprises of a similar profile and the establishment of business relations with foreign partners on the transfer of technologies and the acquisition of equipment</w:t>
      </w:r>
      <w:r w:rsidRPr="00BC4CEC">
        <w:rPr>
          <w:rFonts w:ascii="Times New Roman" w:hAnsi="Times New Roman"/>
          <w:sz w:val="24"/>
          <w:szCs w:val="24"/>
        </w:rPr>
        <w:t>,</w:t>
      </w:r>
      <w:r w:rsidR="001847B7" w:rsidRPr="00BC4CEC">
        <w:rPr>
          <w:rFonts w:ascii="Times New Roman" w:hAnsi="Times New Roman"/>
          <w:sz w:val="24"/>
          <w:szCs w:val="24"/>
        </w:rPr>
        <w:t xml:space="preserve"> the mutual</w:t>
      </w:r>
      <w:r w:rsidRPr="00BC4CEC">
        <w:rPr>
          <w:rFonts w:ascii="Times New Roman" w:hAnsi="Times New Roman"/>
          <w:sz w:val="24"/>
          <w:szCs w:val="24"/>
        </w:rPr>
        <w:t xml:space="preserve"> supply of goods, works and services, the</w:t>
      </w:r>
      <w:r w:rsidR="001847B7" w:rsidRPr="00BC4CEC">
        <w:rPr>
          <w:rFonts w:ascii="Times New Roman" w:hAnsi="Times New Roman"/>
          <w:sz w:val="24"/>
          <w:szCs w:val="24"/>
        </w:rPr>
        <w:t xml:space="preserve"> acquisition of franchises and licenses</w:t>
      </w:r>
      <w:r w:rsidRPr="00BC4CEC">
        <w:rPr>
          <w:rFonts w:ascii="Times New Roman" w:hAnsi="Times New Roman"/>
          <w:sz w:val="24"/>
          <w:szCs w:val="24"/>
        </w:rPr>
        <w:t>,</w:t>
      </w:r>
      <w:r w:rsidR="001847B7" w:rsidRPr="00BC4CEC">
        <w:rPr>
          <w:rFonts w:ascii="Times New Roman" w:hAnsi="Times New Roman"/>
          <w:sz w:val="24"/>
          <w:szCs w:val="24"/>
        </w:rPr>
        <w:t xml:space="preserve"> the receipt of grants </w:t>
      </w:r>
      <w:r w:rsidRPr="00BC4CEC">
        <w:rPr>
          <w:rFonts w:ascii="Times New Roman" w:hAnsi="Times New Roman"/>
          <w:sz w:val="24"/>
          <w:szCs w:val="24"/>
        </w:rPr>
        <w:t>from international and foreign organizations, the</w:t>
      </w:r>
      <w:r w:rsidR="001847B7" w:rsidRPr="00BC4CEC">
        <w:rPr>
          <w:rFonts w:ascii="Times New Roman" w:hAnsi="Times New Roman"/>
          <w:sz w:val="24"/>
          <w:szCs w:val="24"/>
        </w:rPr>
        <w:t xml:space="preserve"> creation of joint ventures</w:t>
      </w:r>
      <w:r w:rsidRPr="00BC4CEC">
        <w:rPr>
          <w:rFonts w:ascii="Times New Roman" w:hAnsi="Times New Roman"/>
          <w:sz w:val="24"/>
          <w:szCs w:val="24"/>
        </w:rPr>
        <w:t xml:space="preserve"> and more</w:t>
      </w:r>
      <w:r w:rsidR="001847B7" w:rsidRPr="00BC4CEC">
        <w:rPr>
          <w:rFonts w:ascii="Times New Roman" w:hAnsi="Times New Roman"/>
          <w:sz w:val="24"/>
          <w:szCs w:val="24"/>
        </w:rPr>
        <w:t>.</w:t>
      </w:r>
    </w:p>
    <w:p w:rsidR="004357E2" w:rsidRPr="00622420" w:rsidRDefault="004357E2" w:rsidP="004D65BF">
      <w:pPr>
        <w:tabs>
          <w:tab w:val="left" w:pos="567"/>
          <w:tab w:val="left" w:pos="709"/>
          <w:tab w:val="left" w:pos="851"/>
        </w:tabs>
        <w:jc w:val="both"/>
        <w:rPr>
          <w:i/>
          <w:color w:val="auto"/>
          <w:lang w:val="en-US"/>
        </w:rPr>
      </w:pPr>
    </w:p>
    <w:p w:rsidR="00031BCF" w:rsidRPr="00622420" w:rsidRDefault="00031BCF" w:rsidP="00435B31">
      <w:pPr>
        <w:ind w:firstLine="567"/>
        <w:jc w:val="both"/>
        <w:rPr>
          <w:b/>
          <w:color w:val="auto"/>
          <w:lang w:val="en-US"/>
        </w:rPr>
      </w:pPr>
      <w:r w:rsidRPr="00622420">
        <w:rPr>
          <w:b/>
          <w:color w:val="auto"/>
          <w:lang w:val="en-US"/>
        </w:rPr>
        <w:t>Improvement of the risk management system</w:t>
      </w:r>
    </w:p>
    <w:p w:rsidR="00031BCF" w:rsidRPr="00622420" w:rsidRDefault="00031BCF" w:rsidP="00907D9E">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The Fund's risk management system includes a system of processes and procedures that provide the executive body and management body of the Fund with timely information on risks and decisions to minimize them.</w:t>
      </w:r>
    </w:p>
    <w:p w:rsidR="00031BCF" w:rsidRPr="00622420" w:rsidRDefault="00031BCF" w:rsidP="00907D9E">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The main element of the Fund's risk management process is its integration with the specifics of the organization, the main principles of activity, business processes and the involvement of each employee in the risk management process.</w:t>
      </w:r>
    </w:p>
    <w:p w:rsidR="00031BCF" w:rsidRPr="00622420" w:rsidRDefault="00031BCF" w:rsidP="00907D9E">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The risk management system is aimed at implementing the principles of comprehensive credit risk analysis within the framework of SME project guarantee programs. Taking into account the importance of implementing the program, the Fund annually improves the methodology for assessing project risks, which allows to minimize credit risks at an early stage.</w:t>
      </w:r>
    </w:p>
    <w:p w:rsidR="00031BCF" w:rsidRPr="00622420" w:rsidRDefault="00031BCF" w:rsidP="00031BCF">
      <w:pPr>
        <w:ind w:firstLine="567"/>
        <w:jc w:val="both"/>
        <w:rPr>
          <w:b/>
          <w:color w:val="auto"/>
          <w:lang w:val="en-US"/>
        </w:rPr>
      </w:pPr>
    </w:p>
    <w:p w:rsidR="00031BCF" w:rsidRPr="00622420" w:rsidRDefault="00031BCF" w:rsidP="00031BCF">
      <w:pPr>
        <w:ind w:firstLine="567"/>
        <w:jc w:val="both"/>
        <w:rPr>
          <w:b/>
          <w:color w:val="auto"/>
          <w:lang w:val="en-US"/>
        </w:rPr>
      </w:pPr>
      <w:r w:rsidRPr="00622420">
        <w:rPr>
          <w:b/>
          <w:color w:val="auto"/>
          <w:lang w:val="en-US"/>
        </w:rPr>
        <w:t>Improvement of the internal control system</w:t>
      </w:r>
    </w:p>
    <w:p w:rsidR="00031BCF" w:rsidRPr="00622420" w:rsidRDefault="00031BCF" w:rsidP="00907D9E">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lastRenderedPageBreak/>
        <w:t xml:space="preserve">The internal control system is an integral part of the corporate governance system and an important element ensuring the efficiency of business processes. The Internal Audit Service of the Fund (IAS) assesses the effectiveness, effectiveness, efficiency of activities and programs, conducts </w:t>
      </w:r>
      <w:proofErr w:type="gramStart"/>
      <w:r w:rsidRPr="00622420">
        <w:rPr>
          <w:rFonts w:ascii="Times New Roman" w:hAnsi="Times New Roman"/>
          <w:sz w:val="24"/>
          <w:szCs w:val="24"/>
          <w:lang w:val="en-US"/>
        </w:rPr>
        <w:t>audits</w:t>
      </w:r>
      <w:proofErr w:type="gramEnd"/>
      <w:r w:rsidRPr="00622420">
        <w:rPr>
          <w:rFonts w:ascii="Times New Roman" w:hAnsi="Times New Roman"/>
          <w:sz w:val="24"/>
          <w:szCs w:val="24"/>
          <w:lang w:val="en-US"/>
        </w:rPr>
        <w:t xml:space="preserve"> on corporate governance, risk management and internal control. The IAS provides guidance and advice to management. Thus, it represents guarantees in the field of corporate governance, risk management and internal control in the Fund and is recognized as a key element of the transformation.</w:t>
      </w:r>
    </w:p>
    <w:p w:rsidR="00031BCF" w:rsidRPr="00622420" w:rsidRDefault="00031BCF" w:rsidP="00907D9E">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The IAS conducts a prospective assessment of human resources through the development of a strategic plan that sets out the objectives of internal audit in the field of competence development and the planned activities of the management for personnel development, including interaction with professional bodies.</w:t>
      </w:r>
    </w:p>
    <w:p w:rsidR="00031BCF" w:rsidRPr="00622420" w:rsidRDefault="00031BCF" w:rsidP="00907D9E">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Understanding the Fund's strategic direction and potential challenges and risks, IAS is changing IAS staff skills and audit services to meet future needs. IAS continuously improves its professional practices by integrating performance data, global best practices and feedback from audited objects.</w:t>
      </w:r>
    </w:p>
    <w:p w:rsidR="00031BCF" w:rsidRPr="00622420" w:rsidRDefault="00031BCF" w:rsidP="00907D9E">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To achieve strategic goals, IAS integrates quantitative and qualitative performance indicators.</w:t>
      </w:r>
    </w:p>
    <w:p w:rsidR="00031BCF" w:rsidRPr="00622420" w:rsidRDefault="00031BCF" w:rsidP="00031BCF">
      <w:pPr>
        <w:tabs>
          <w:tab w:val="left" w:pos="567"/>
          <w:tab w:val="left" w:pos="709"/>
          <w:tab w:val="left" w:pos="851"/>
        </w:tabs>
        <w:jc w:val="both"/>
        <w:rPr>
          <w:i/>
          <w:color w:val="auto"/>
          <w:lang w:val="en-US"/>
        </w:rPr>
      </w:pPr>
    </w:p>
    <w:p w:rsidR="00031BCF" w:rsidRPr="00F95277" w:rsidRDefault="00031BCF" w:rsidP="00031BCF">
      <w:pPr>
        <w:ind w:firstLine="426"/>
        <w:jc w:val="both"/>
        <w:rPr>
          <w:b/>
          <w:bCs/>
          <w:color w:val="auto"/>
        </w:rPr>
      </w:pPr>
      <w:proofErr w:type="spellStart"/>
      <w:r w:rsidRPr="00F95277">
        <w:rPr>
          <w:b/>
          <w:bCs/>
          <w:color w:val="auto"/>
        </w:rPr>
        <w:t>Personnel</w:t>
      </w:r>
      <w:proofErr w:type="spellEnd"/>
      <w:r w:rsidRPr="00F95277">
        <w:rPr>
          <w:b/>
          <w:bCs/>
          <w:color w:val="auto"/>
        </w:rPr>
        <w:t xml:space="preserve"> </w:t>
      </w:r>
      <w:proofErr w:type="spellStart"/>
      <w:r w:rsidRPr="00F95277">
        <w:rPr>
          <w:b/>
          <w:bCs/>
          <w:color w:val="auto"/>
        </w:rPr>
        <w:t>Development</w:t>
      </w:r>
      <w:proofErr w:type="spellEnd"/>
    </w:p>
    <w:p w:rsidR="00031BCF" w:rsidRPr="00622420" w:rsidRDefault="00031BCF" w:rsidP="00907D9E">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Within the framework of human resources management activities, the Fund adheres to the goals and objectives of the Holding's Unified Personnel Policy.</w:t>
      </w:r>
    </w:p>
    <w:p w:rsidR="00031BCF" w:rsidRPr="00622420" w:rsidRDefault="00031BCF" w:rsidP="00907D9E">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The goal of the Unified Personnel Policy is to strengthen the organization's position, requiring the sustainable development of highly professional and mobile labor resources sufficient to fulfill the strategic objectives.</w:t>
      </w:r>
    </w:p>
    <w:p w:rsidR="00031BCF" w:rsidRPr="00622420" w:rsidRDefault="00031BCF" w:rsidP="00907D9E">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HR policy objectives aimed at achieving the set goal:</w:t>
      </w:r>
    </w:p>
    <w:p w:rsidR="00031BCF" w:rsidRPr="001F748C" w:rsidRDefault="00031BCF" w:rsidP="00031BCF">
      <w:pPr>
        <w:pStyle w:val="af1"/>
        <w:numPr>
          <w:ilvl w:val="0"/>
          <w:numId w:val="30"/>
        </w:numPr>
        <w:tabs>
          <w:tab w:val="left" w:pos="567"/>
        </w:tabs>
        <w:spacing w:after="0" w:line="240" w:lineRule="auto"/>
        <w:ind w:left="567" w:hanging="210"/>
        <w:jc w:val="both"/>
        <w:rPr>
          <w:rFonts w:ascii="Times New Roman" w:hAnsi="Times New Roman"/>
          <w:sz w:val="24"/>
          <w:szCs w:val="24"/>
        </w:rPr>
      </w:pPr>
      <w:r w:rsidRPr="001F748C">
        <w:rPr>
          <w:rFonts w:ascii="Times New Roman" w:hAnsi="Times New Roman"/>
          <w:sz w:val="24"/>
          <w:szCs w:val="24"/>
        </w:rPr>
        <w:t>Providing the personnel necessary to achieve the goals set, while respecting the principles of diversity and inclusion.</w:t>
      </w:r>
    </w:p>
    <w:p w:rsidR="00031BCF" w:rsidRPr="001F748C" w:rsidRDefault="00031BCF" w:rsidP="00031BCF">
      <w:pPr>
        <w:pStyle w:val="af1"/>
        <w:numPr>
          <w:ilvl w:val="0"/>
          <w:numId w:val="30"/>
        </w:numPr>
        <w:tabs>
          <w:tab w:val="left" w:pos="567"/>
        </w:tabs>
        <w:spacing w:after="0" w:line="240" w:lineRule="auto"/>
        <w:ind w:left="567" w:hanging="210"/>
        <w:jc w:val="both"/>
        <w:rPr>
          <w:rFonts w:ascii="Times New Roman" w:hAnsi="Times New Roman"/>
          <w:sz w:val="24"/>
          <w:szCs w:val="24"/>
        </w:rPr>
      </w:pPr>
      <w:r w:rsidRPr="001F748C">
        <w:rPr>
          <w:rFonts w:ascii="Times New Roman" w:hAnsi="Times New Roman"/>
          <w:sz w:val="24"/>
          <w:szCs w:val="24"/>
        </w:rPr>
        <w:t>Increasing the level of competence of workers to ensure the development of human capital, especially in terms of digital skills.</w:t>
      </w:r>
    </w:p>
    <w:p w:rsidR="00031BCF" w:rsidRPr="001F748C" w:rsidRDefault="00031BCF" w:rsidP="00031BCF">
      <w:pPr>
        <w:pStyle w:val="af1"/>
        <w:numPr>
          <w:ilvl w:val="0"/>
          <w:numId w:val="30"/>
        </w:numPr>
        <w:tabs>
          <w:tab w:val="left" w:pos="567"/>
        </w:tabs>
        <w:spacing w:after="0" w:line="240" w:lineRule="auto"/>
        <w:ind w:left="567" w:hanging="210"/>
        <w:jc w:val="both"/>
        <w:rPr>
          <w:rFonts w:ascii="Times New Roman" w:hAnsi="Times New Roman"/>
          <w:sz w:val="24"/>
          <w:szCs w:val="24"/>
        </w:rPr>
      </w:pPr>
      <w:r w:rsidRPr="001F748C">
        <w:rPr>
          <w:rFonts w:ascii="Times New Roman" w:hAnsi="Times New Roman"/>
          <w:sz w:val="24"/>
          <w:szCs w:val="24"/>
        </w:rPr>
        <w:t>Increase and maintain the level of involvement and return on staff.</w:t>
      </w:r>
    </w:p>
    <w:p w:rsidR="00031BCF" w:rsidRPr="001F748C" w:rsidRDefault="00031BCF" w:rsidP="00031BCF">
      <w:pPr>
        <w:pStyle w:val="af1"/>
        <w:numPr>
          <w:ilvl w:val="0"/>
          <w:numId w:val="30"/>
        </w:numPr>
        <w:tabs>
          <w:tab w:val="left" w:pos="567"/>
        </w:tabs>
        <w:spacing w:after="0" w:line="240" w:lineRule="auto"/>
        <w:ind w:left="567" w:hanging="210"/>
        <w:jc w:val="both"/>
        <w:rPr>
          <w:rFonts w:ascii="Times New Roman" w:hAnsi="Times New Roman"/>
          <w:sz w:val="24"/>
          <w:szCs w:val="24"/>
        </w:rPr>
      </w:pPr>
      <w:r w:rsidRPr="001F748C">
        <w:rPr>
          <w:rFonts w:ascii="Times New Roman" w:hAnsi="Times New Roman"/>
          <w:sz w:val="24"/>
          <w:szCs w:val="24"/>
        </w:rPr>
        <w:t>Digitalization of HR processes, including the process of selection and recruitment, performance assessment, as well as development and training.</w:t>
      </w:r>
    </w:p>
    <w:p w:rsidR="00031BCF" w:rsidRPr="001F748C" w:rsidRDefault="00031BCF" w:rsidP="00031BCF">
      <w:pPr>
        <w:pStyle w:val="af1"/>
        <w:numPr>
          <w:ilvl w:val="0"/>
          <w:numId w:val="30"/>
        </w:numPr>
        <w:tabs>
          <w:tab w:val="left" w:pos="567"/>
        </w:tabs>
        <w:spacing w:after="0" w:line="240" w:lineRule="auto"/>
        <w:ind w:left="567" w:hanging="210"/>
        <w:jc w:val="both"/>
        <w:rPr>
          <w:rFonts w:ascii="Times New Roman" w:hAnsi="Times New Roman"/>
          <w:sz w:val="24"/>
          <w:szCs w:val="24"/>
        </w:rPr>
      </w:pPr>
      <w:r w:rsidRPr="001F748C">
        <w:rPr>
          <w:rFonts w:ascii="Times New Roman" w:hAnsi="Times New Roman"/>
          <w:sz w:val="24"/>
          <w:szCs w:val="24"/>
        </w:rPr>
        <w:t>Set up and calibrate the performance management process.</w:t>
      </w:r>
    </w:p>
    <w:p w:rsidR="00031BCF" w:rsidRPr="001F748C" w:rsidRDefault="00031BCF" w:rsidP="00031BCF">
      <w:pPr>
        <w:pStyle w:val="af1"/>
        <w:numPr>
          <w:ilvl w:val="0"/>
          <w:numId w:val="30"/>
        </w:numPr>
        <w:tabs>
          <w:tab w:val="left" w:pos="567"/>
        </w:tabs>
        <w:spacing w:after="0" w:line="240" w:lineRule="auto"/>
        <w:ind w:left="567" w:hanging="210"/>
        <w:jc w:val="both"/>
        <w:rPr>
          <w:rFonts w:ascii="Times New Roman" w:hAnsi="Times New Roman"/>
          <w:sz w:val="24"/>
          <w:szCs w:val="24"/>
        </w:rPr>
      </w:pPr>
      <w:r w:rsidRPr="001F748C">
        <w:rPr>
          <w:rFonts w:ascii="Times New Roman" w:hAnsi="Times New Roman"/>
          <w:sz w:val="24"/>
          <w:szCs w:val="24"/>
        </w:rPr>
        <w:t>Development of a corporate culture based on ESG principles.</w:t>
      </w:r>
    </w:p>
    <w:p w:rsidR="00031BCF" w:rsidRPr="00622420" w:rsidRDefault="007E3A92" w:rsidP="00907D9E">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To provide the Fund with the necessary human resources with the necessary qualifications and the required motivation, the Fund, within the framework of the Strategy, actively works to develop and nurture personnel, through the creation of an effective system of training and training of employees. The objectives of the Human Resources Fund are to attract and retain professionals in the Fund who can contribute to the development and growth of the Fund's efficiency. Within the framework of the personnel policy, taking into account a unified approach to all subsidiaries of the Holding, the Fund plans to develop in the following areas</w:t>
      </w:r>
      <w:r w:rsidR="00031BCF" w:rsidRPr="00622420">
        <w:rPr>
          <w:rFonts w:ascii="Times New Roman" w:hAnsi="Times New Roman"/>
          <w:sz w:val="24"/>
          <w:szCs w:val="24"/>
          <w:lang w:val="en-US"/>
        </w:rPr>
        <w:t>:</w:t>
      </w:r>
    </w:p>
    <w:p w:rsidR="00031BCF" w:rsidRPr="00622420" w:rsidRDefault="00031BCF" w:rsidP="00031BCF">
      <w:pPr>
        <w:ind w:firstLine="426"/>
        <w:jc w:val="both"/>
        <w:rPr>
          <w:color w:val="auto"/>
          <w:lang w:val="en-US"/>
        </w:rPr>
      </w:pPr>
      <w:r w:rsidRPr="00622420">
        <w:rPr>
          <w:color w:val="auto"/>
          <w:lang w:val="en-US"/>
        </w:rPr>
        <w:t>1) planning of labor resources will be carried out through the use of open competitive selection, ensuring transparency, as well as by creating a personnel reserve from the best employees of the Fund;</w:t>
      </w:r>
    </w:p>
    <w:p w:rsidR="00031BCF" w:rsidRPr="00622420" w:rsidRDefault="00031BCF" w:rsidP="00031BCF">
      <w:pPr>
        <w:ind w:firstLine="426"/>
        <w:jc w:val="both"/>
        <w:rPr>
          <w:color w:val="auto"/>
          <w:lang w:val="en-US"/>
        </w:rPr>
      </w:pPr>
      <w:r w:rsidRPr="00622420">
        <w:rPr>
          <w:color w:val="auto"/>
          <w:lang w:val="en-US"/>
        </w:rPr>
        <w:t>2) the increase in the level of labor productivity of employees will be carried out through the assessment of activities, the method of application of key performance indicators, certification of personnel and motivation programs;</w:t>
      </w:r>
    </w:p>
    <w:p w:rsidR="00031BCF" w:rsidRPr="00622420" w:rsidRDefault="00031BCF" w:rsidP="00031BCF">
      <w:pPr>
        <w:ind w:firstLine="426"/>
        <w:jc w:val="both"/>
        <w:rPr>
          <w:color w:val="auto"/>
          <w:lang w:val="en-US"/>
        </w:rPr>
      </w:pPr>
      <w:r w:rsidRPr="00622420">
        <w:rPr>
          <w:color w:val="auto"/>
          <w:lang w:val="en-US"/>
        </w:rPr>
        <w:t>3) productive human capital management will provide a system of continuous training and development of personnel, the introduction and application of modern technologies and information management systems in labor processes, including digitalization of knowledge management processes;</w:t>
      </w:r>
    </w:p>
    <w:p w:rsidR="00031BCF" w:rsidRPr="00622420" w:rsidRDefault="00031BCF" w:rsidP="00031BCF">
      <w:pPr>
        <w:ind w:firstLine="426"/>
        <w:jc w:val="both"/>
        <w:rPr>
          <w:color w:val="auto"/>
          <w:lang w:val="en-US"/>
        </w:rPr>
      </w:pPr>
      <w:r w:rsidRPr="00622420">
        <w:rPr>
          <w:color w:val="auto"/>
          <w:lang w:val="en-US"/>
        </w:rPr>
        <w:t>4) ensuring fair and competitive remuneration for work on the basis of the implemented system of grades and taking into account the review of wages on the market.</w:t>
      </w:r>
    </w:p>
    <w:p w:rsidR="00031BCF" w:rsidRPr="00622420" w:rsidRDefault="00031BCF" w:rsidP="004D65BF">
      <w:pPr>
        <w:tabs>
          <w:tab w:val="left" w:pos="567"/>
          <w:tab w:val="left" w:pos="709"/>
          <w:tab w:val="left" w:pos="851"/>
        </w:tabs>
        <w:jc w:val="both"/>
        <w:rPr>
          <w:i/>
          <w:color w:val="auto"/>
          <w:lang w:val="en-US"/>
        </w:rPr>
      </w:pPr>
    </w:p>
    <w:p w:rsidR="00014C1A" w:rsidRPr="00622420" w:rsidRDefault="00003B0B" w:rsidP="000F1C73">
      <w:pPr>
        <w:tabs>
          <w:tab w:val="left" w:pos="567"/>
          <w:tab w:val="left" w:pos="709"/>
          <w:tab w:val="left" w:pos="851"/>
        </w:tabs>
        <w:jc w:val="both"/>
        <w:rPr>
          <w:b/>
          <w:color w:val="auto"/>
          <w:lang w:val="en-US"/>
        </w:rPr>
      </w:pPr>
      <w:r w:rsidRPr="00622420">
        <w:rPr>
          <w:b/>
          <w:bCs/>
          <w:color w:val="auto"/>
          <w:lang w:val="en-US"/>
        </w:rPr>
        <w:lastRenderedPageBreak/>
        <w:t xml:space="preserve">Expert support </w:t>
      </w:r>
      <w:r w:rsidR="00F95277" w:rsidRPr="00622420">
        <w:rPr>
          <w:i/>
          <w:color w:val="auto"/>
          <w:lang w:val="en-US"/>
        </w:rPr>
        <w:tab/>
      </w:r>
      <w:r w:rsidRPr="00622420">
        <w:rPr>
          <w:b/>
          <w:bCs/>
          <w:color w:val="auto"/>
          <w:lang w:val="en-US"/>
        </w:rPr>
        <w:t>of analytical studies of international development organizations in the field of MSMEs (OECD, etc.).</w:t>
      </w:r>
    </w:p>
    <w:p w:rsidR="00014C1A" w:rsidRPr="00622420" w:rsidRDefault="00003B0B" w:rsidP="00907D9E">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The Fund, as the main institute for supporting MSMEs in Kazakhstan, will constantly monitor and analyze the main indicators of the development of this sector, the results of which will be published in the form of periodic reports available to a wide audience. In order to promote Kazakhstan's investment opportunities for foreign organizations, as well as to increase the status of Kazakhstan's participation in international organizations, the Fund will provide expert support for analytical studies of international development organizations in the field of MSMEs, such as "Financing MSMEs and entrepreneurs" (OECD), "Review of financing MSMEs in Asia" (ADB), etc.</w:t>
      </w:r>
    </w:p>
    <w:p w:rsidR="0037338A" w:rsidRPr="00622420" w:rsidRDefault="0037338A" w:rsidP="00907D9E">
      <w:pPr>
        <w:pStyle w:val="af1"/>
        <w:numPr>
          <w:ilvl w:val="0"/>
          <w:numId w:val="15"/>
        </w:numPr>
        <w:tabs>
          <w:tab w:val="left" w:pos="0"/>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u w:val="single"/>
          <w:lang w:val="en-US"/>
        </w:rPr>
        <w:t>The results of this work of the Fund will be measured by the following KPIs</w:t>
      </w:r>
      <w:r w:rsidRPr="00622420">
        <w:rPr>
          <w:rFonts w:ascii="Times New Roman" w:hAnsi="Times New Roman"/>
          <w:sz w:val="24"/>
          <w:szCs w:val="24"/>
          <w:lang w:val="en-US"/>
        </w:rPr>
        <w:t>:</w:t>
      </w:r>
    </w:p>
    <w:p w:rsidR="0037338A" w:rsidRPr="00622420" w:rsidRDefault="0037338A" w:rsidP="0037338A">
      <w:pPr>
        <w:tabs>
          <w:tab w:val="left" w:pos="426"/>
          <w:tab w:val="left" w:pos="709"/>
          <w:tab w:val="left" w:pos="851"/>
        </w:tabs>
        <w:jc w:val="both"/>
        <w:rPr>
          <w:color w:val="auto"/>
          <w:lang w:val="en-US"/>
        </w:rPr>
      </w:pPr>
      <w:r w:rsidRPr="00622420">
        <w:rPr>
          <w:color w:val="auto"/>
          <w:lang w:val="en-US"/>
        </w:rPr>
        <w:tab/>
        <w:t xml:space="preserve">- assessment of trust and satisfaction of MSMEs with the activities of the </w:t>
      </w:r>
      <w:r w:rsidR="007F11F3">
        <w:rPr>
          <w:color w:val="auto"/>
          <w:lang w:val="en-US"/>
        </w:rPr>
        <w:t>“</w:t>
      </w:r>
      <w:proofErr w:type="spellStart"/>
      <w:r w:rsidR="007F11F3">
        <w:rPr>
          <w:color w:val="auto"/>
          <w:lang w:val="en-US"/>
        </w:rPr>
        <w:t>Damu</w:t>
      </w:r>
      <w:proofErr w:type="spellEnd"/>
      <w:r w:rsidR="007F11F3">
        <w:rPr>
          <w:color w:val="auto"/>
          <w:lang w:val="en-US"/>
        </w:rPr>
        <w:t>” Fund</w:t>
      </w:r>
      <w:r w:rsidRPr="00622420">
        <w:rPr>
          <w:color w:val="auto"/>
          <w:lang w:val="en-US"/>
        </w:rPr>
        <w:t xml:space="preserve"> at a level not lower than 95% by 2033.</w:t>
      </w:r>
    </w:p>
    <w:p w:rsidR="00014C1A" w:rsidRPr="00622420" w:rsidRDefault="00CA4656" w:rsidP="00CA4656">
      <w:pPr>
        <w:pageBreakBefore/>
        <w:jc w:val="center"/>
        <w:rPr>
          <w:rStyle w:val="s1"/>
          <w:color w:val="auto"/>
          <w:lang w:val="en-US"/>
        </w:rPr>
      </w:pPr>
      <w:bookmarkStart w:id="15" w:name="SUB400"/>
      <w:bookmarkEnd w:id="15"/>
      <w:r w:rsidRPr="00622420">
        <w:rPr>
          <w:rStyle w:val="s1"/>
          <w:color w:val="auto"/>
          <w:lang w:val="en-US"/>
        </w:rPr>
        <w:lastRenderedPageBreak/>
        <w:t>Chapter 5.</w:t>
      </w:r>
      <w:r w:rsidR="000866EB" w:rsidRPr="00622420">
        <w:rPr>
          <w:rStyle w:val="s1"/>
          <w:color w:val="auto"/>
          <w:lang w:val="en-US"/>
        </w:rPr>
        <w:t xml:space="preserve"> Strategic Key Performance Indicators of </w:t>
      </w:r>
      <w:r w:rsidR="007F11F3">
        <w:rPr>
          <w:rStyle w:val="s1"/>
          <w:color w:val="auto"/>
          <w:lang w:val="en-US"/>
        </w:rPr>
        <w:t>“</w:t>
      </w:r>
      <w:proofErr w:type="spellStart"/>
      <w:r w:rsidR="007F11F3">
        <w:rPr>
          <w:rStyle w:val="s1"/>
          <w:color w:val="auto"/>
          <w:lang w:val="en-US"/>
        </w:rPr>
        <w:t>Damu</w:t>
      </w:r>
      <w:proofErr w:type="spellEnd"/>
      <w:r w:rsidR="007F11F3">
        <w:rPr>
          <w:rStyle w:val="s1"/>
          <w:color w:val="auto"/>
          <w:lang w:val="en-US"/>
        </w:rPr>
        <w:t>” Fund</w:t>
      </w:r>
    </w:p>
    <w:p w:rsidR="00014C1A" w:rsidRPr="00622420" w:rsidRDefault="00003B0B">
      <w:pPr>
        <w:ind w:firstLine="426"/>
        <w:jc w:val="center"/>
        <w:rPr>
          <w:color w:val="auto"/>
          <w:lang w:val="en-US"/>
        </w:rPr>
      </w:pPr>
      <w:r w:rsidRPr="00622420">
        <w:rPr>
          <w:color w:val="auto"/>
          <w:lang w:val="en-US"/>
        </w:rPr>
        <w:t> </w:t>
      </w:r>
    </w:p>
    <w:p w:rsidR="00014C1A" w:rsidRPr="00622420" w:rsidRDefault="00003B0B" w:rsidP="00907D9E">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 xml:space="preserve">Within each strategic direction, the </w:t>
      </w:r>
      <w:r w:rsidR="007F11F3">
        <w:rPr>
          <w:rFonts w:ascii="Times New Roman" w:hAnsi="Times New Roman"/>
          <w:sz w:val="24"/>
          <w:szCs w:val="24"/>
          <w:lang w:val="en-US"/>
        </w:rPr>
        <w:t>“</w:t>
      </w:r>
      <w:proofErr w:type="spellStart"/>
      <w:r w:rsidR="007F11F3">
        <w:rPr>
          <w:rFonts w:ascii="Times New Roman" w:hAnsi="Times New Roman"/>
          <w:sz w:val="24"/>
          <w:szCs w:val="24"/>
          <w:lang w:val="en-US"/>
        </w:rPr>
        <w:t>Damu</w:t>
      </w:r>
      <w:proofErr w:type="spellEnd"/>
      <w:r w:rsidR="007F11F3">
        <w:rPr>
          <w:rFonts w:ascii="Times New Roman" w:hAnsi="Times New Roman"/>
          <w:sz w:val="24"/>
          <w:szCs w:val="24"/>
          <w:lang w:val="en-US"/>
        </w:rPr>
        <w:t>” Fund</w:t>
      </w:r>
      <w:r w:rsidRPr="00622420">
        <w:rPr>
          <w:rFonts w:ascii="Times New Roman" w:hAnsi="Times New Roman"/>
          <w:sz w:val="24"/>
          <w:szCs w:val="24"/>
          <w:lang w:val="en-US"/>
        </w:rPr>
        <w:t xml:space="preserve"> will regularly monitor the achievement of the tasks using KPIs.</w:t>
      </w:r>
    </w:p>
    <w:tbl>
      <w:tblPr>
        <w:tblW w:w="5000" w:type="pct"/>
        <w:tblLayout w:type="fixed"/>
        <w:tblCellMar>
          <w:left w:w="0" w:type="dxa"/>
          <w:right w:w="0" w:type="dxa"/>
        </w:tblCellMar>
        <w:tblLook w:val="04A0" w:firstRow="1" w:lastRow="0" w:firstColumn="1" w:lastColumn="0" w:noHBand="0" w:noVBand="1"/>
      </w:tblPr>
      <w:tblGrid>
        <w:gridCol w:w="477"/>
        <w:gridCol w:w="3810"/>
        <w:gridCol w:w="4150"/>
        <w:gridCol w:w="1323"/>
      </w:tblGrid>
      <w:tr w:rsidR="00942363" w:rsidRPr="001F748C" w:rsidTr="006A4325">
        <w:tc>
          <w:tcPr>
            <w:tcW w:w="244"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42363" w:rsidRPr="001F748C" w:rsidRDefault="00AE6E12" w:rsidP="006A4325">
            <w:pPr>
              <w:jc w:val="center"/>
              <w:rPr>
                <w:color w:val="auto"/>
              </w:rPr>
            </w:pPr>
            <w:r>
              <w:rPr>
                <w:color w:val="auto"/>
              </w:rPr>
              <w:t>№</w:t>
            </w:r>
          </w:p>
        </w:tc>
        <w:tc>
          <w:tcPr>
            <w:tcW w:w="19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2363" w:rsidRPr="001F748C" w:rsidRDefault="00942363" w:rsidP="006A4325">
            <w:pPr>
              <w:jc w:val="center"/>
              <w:rPr>
                <w:color w:val="auto"/>
              </w:rPr>
            </w:pPr>
            <w:proofErr w:type="spellStart"/>
            <w:r w:rsidRPr="001F748C">
              <w:rPr>
                <w:b/>
                <w:bCs/>
                <w:color w:val="auto"/>
              </w:rPr>
              <w:t>Indicator</w:t>
            </w:r>
            <w:proofErr w:type="spellEnd"/>
          </w:p>
        </w:tc>
        <w:tc>
          <w:tcPr>
            <w:tcW w:w="21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2363" w:rsidRPr="001F748C" w:rsidRDefault="00942363" w:rsidP="006A4325">
            <w:pPr>
              <w:jc w:val="center"/>
              <w:rPr>
                <w:b/>
                <w:color w:val="auto"/>
                <w:lang w:val="kk-KZ"/>
              </w:rPr>
            </w:pPr>
            <w:r w:rsidRPr="001F748C">
              <w:rPr>
                <w:b/>
                <w:color w:val="auto"/>
                <w:lang w:val="kk-KZ"/>
              </w:rPr>
              <w:t>Calculation Method</w:t>
            </w:r>
          </w:p>
        </w:tc>
        <w:tc>
          <w:tcPr>
            <w:tcW w:w="6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2363" w:rsidRPr="001F748C" w:rsidRDefault="00942363" w:rsidP="00775C6C">
            <w:pPr>
              <w:jc w:val="center"/>
              <w:rPr>
                <w:color w:val="auto"/>
              </w:rPr>
            </w:pPr>
            <w:r w:rsidRPr="001F748C">
              <w:rPr>
                <w:b/>
                <w:bCs/>
                <w:color w:val="auto"/>
              </w:rPr>
              <w:t>20</w:t>
            </w:r>
            <w:r w:rsidR="00775C6C" w:rsidRPr="001F748C">
              <w:rPr>
                <w:b/>
                <w:bCs/>
                <w:color w:val="auto"/>
              </w:rPr>
              <w:t>3</w:t>
            </w:r>
            <w:r w:rsidRPr="001F748C">
              <w:rPr>
                <w:b/>
                <w:bCs/>
                <w:color w:val="auto"/>
              </w:rPr>
              <w:t>3</w:t>
            </w:r>
          </w:p>
        </w:tc>
      </w:tr>
      <w:tr w:rsidR="00942363" w:rsidRPr="00E54DC9" w:rsidTr="006A4325">
        <w:tc>
          <w:tcPr>
            <w:tcW w:w="5000" w:type="pct"/>
            <w:gridSpan w:val="4"/>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E0546D" w:rsidRPr="00622420" w:rsidRDefault="00942363" w:rsidP="006A4325">
            <w:pPr>
              <w:jc w:val="center"/>
              <w:rPr>
                <w:b/>
                <w:bCs/>
                <w:color w:val="auto"/>
                <w:lang w:val="en-US"/>
              </w:rPr>
            </w:pPr>
            <w:r w:rsidRPr="00622420">
              <w:rPr>
                <w:b/>
                <w:bCs/>
                <w:color w:val="auto"/>
                <w:lang w:val="en-US"/>
              </w:rPr>
              <w:t>STRATEGIC DIRECTION 1.</w:t>
            </w:r>
          </w:p>
          <w:p w:rsidR="00942363" w:rsidRPr="00622420" w:rsidRDefault="00942363" w:rsidP="006A4325">
            <w:pPr>
              <w:jc w:val="center"/>
              <w:rPr>
                <w:b/>
                <w:bCs/>
                <w:color w:val="auto"/>
                <w:lang w:val="en-US"/>
              </w:rPr>
            </w:pPr>
            <w:r w:rsidRPr="00622420">
              <w:rPr>
                <w:b/>
                <w:bCs/>
                <w:color w:val="auto"/>
                <w:lang w:val="en-US"/>
              </w:rPr>
              <w:t>Support and development of start-up and active</w:t>
            </w:r>
            <w:r w:rsidR="00F618CC" w:rsidRPr="00622420">
              <w:rPr>
                <w:b/>
                <w:bCs/>
                <w:color w:val="auto"/>
                <w:lang w:val="en-US"/>
              </w:rPr>
              <w:t xml:space="preserve"> micro, small and </w:t>
            </w:r>
            <w:r w:rsidR="007F11F3">
              <w:rPr>
                <w:b/>
                <w:bCs/>
                <w:color w:val="auto"/>
                <w:lang w:val="en-US"/>
              </w:rPr>
              <w:t>medium-sized enterprises</w:t>
            </w:r>
          </w:p>
        </w:tc>
      </w:tr>
      <w:tr w:rsidR="00942363" w:rsidRPr="00E54DC9" w:rsidTr="006A4325">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942363" w:rsidRPr="00622420" w:rsidRDefault="00D125C7" w:rsidP="00D125C7">
            <w:pPr>
              <w:jc w:val="center"/>
              <w:rPr>
                <w:color w:val="auto"/>
                <w:lang w:val="en-US"/>
              </w:rPr>
            </w:pPr>
            <w:r w:rsidRPr="00622420">
              <w:rPr>
                <w:b/>
                <w:bCs/>
                <w:color w:val="auto"/>
                <w:lang w:val="en-US"/>
              </w:rPr>
              <w:t>Ensuring the availability of</w:t>
            </w:r>
            <w:r w:rsidR="00942363" w:rsidRPr="00622420">
              <w:rPr>
                <w:b/>
                <w:bCs/>
                <w:color w:val="auto"/>
                <w:lang w:val="en-US"/>
              </w:rPr>
              <w:t xml:space="preserve"> MSMEs</w:t>
            </w:r>
            <w:r w:rsidRPr="00622420">
              <w:rPr>
                <w:b/>
                <w:bCs/>
                <w:color w:val="auto"/>
                <w:lang w:val="en-US"/>
              </w:rPr>
              <w:t xml:space="preserve"> to the</w:t>
            </w:r>
            <w:r w:rsidR="00942363" w:rsidRPr="00622420">
              <w:rPr>
                <w:b/>
                <w:bCs/>
                <w:color w:val="auto"/>
                <w:lang w:val="en-US"/>
              </w:rPr>
              <w:t xml:space="preserve"> Fund's financial programs</w:t>
            </w:r>
          </w:p>
        </w:tc>
      </w:tr>
      <w:tr w:rsidR="000506C7" w:rsidRPr="001F748C" w:rsidTr="003F771E">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06C7" w:rsidRPr="001F748C" w:rsidRDefault="000506C7" w:rsidP="003F771E">
            <w:pPr>
              <w:jc w:val="center"/>
              <w:rPr>
                <w:color w:val="auto"/>
              </w:rPr>
            </w:pPr>
            <w:r w:rsidRPr="001F748C">
              <w:rPr>
                <w:b/>
                <w:bCs/>
                <w:color w:val="auto"/>
              </w:rPr>
              <w:t>1</w:t>
            </w:r>
          </w:p>
        </w:tc>
        <w:tc>
          <w:tcPr>
            <w:tcW w:w="1952" w:type="pct"/>
            <w:tcBorders>
              <w:top w:val="nil"/>
              <w:left w:val="nil"/>
              <w:bottom w:val="single" w:sz="8" w:space="0" w:color="auto"/>
              <w:right w:val="single" w:sz="8" w:space="0" w:color="auto"/>
            </w:tcBorders>
            <w:tcMar>
              <w:top w:w="0" w:type="dxa"/>
              <w:left w:w="108" w:type="dxa"/>
              <w:bottom w:w="0" w:type="dxa"/>
              <w:right w:w="108" w:type="dxa"/>
            </w:tcMar>
            <w:hideMark/>
          </w:tcPr>
          <w:p w:rsidR="000506C7" w:rsidRPr="00622420" w:rsidRDefault="000506C7" w:rsidP="003F771E">
            <w:pPr>
              <w:rPr>
                <w:color w:val="auto"/>
                <w:lang w:val="en-US"/>
              </w:rPr>
            </w:pPr>
            <w:r w:rsidRPr="00622420">
              <w:rPr>
                <w:color w:val="auto"/>
                <w:lang w:val="en-US"/>
              </w:rPr>
              <w:t>Share of MSMEs that received financial support to the total number of MSMEs operating on the market,%</w:t>
            </w:r>
          </w:p>
        </w:tc>
        <w:tc>
          <w:tcPr>
            <w:tcW w:w="2126" w:type="pct"/>
            <w:tcBorders>
              <w:top w:val="nil"/>
              <w:left w:val="nil"/>
              <w:bottom w:val="single" w:sz="8" w:space="0" w:color="auto"/>
              <w:right w:val="single" w:sz="8" w:space="0" w:color="auto"/>
            </w:tcBorders>
            <w:tcMar>
              <w:top w:w="0" w:type="dxa"/>
              <w:left w:w="108" w:type="dxa"/>
              <w:bottom w:w="0" w:type="dxa"/>
              <w:right w:w="108" w:type="dxa"/>
            </w:tcMar>
          </w:tcPr>
          <w:p w:rsidR="00D13A3B" w:rsidRPr="00622420" w:rsidRDefault="00D13A3B" w:rsidP="00125511">
            <w:pPr>
              <w:rPr>
                <w:color w:val="auto"/>
                <w:lang w:val="en-US"/>
              </w:rPr>
            </w:pPr>
            <w:r w:rsidRPr="00622420">
              <w:rPr>
                <w:color w:val="auto"/>
                <w:lang w:val="en-US"/>
              </w:rPr>
              <w:t>X/Y * 100% where</w:t>
            </w:r>
          </w:p>
          <w:p w:rsidR="00D13A3B" w:rsidRPr="00622420" w:rsidRDefault="00D13A3B" w:rsidP="00125511">
            <w:pPr>
              <w:rPr>
                <w:color w:val="auto"/>
                <w:lang w:val="en-US"/>
              </w:rPr>
            </w:pPr>
            <w:r w:rsidRPr="00622420">
              <w:rPr>
                <w:color w:val="auto"/>
                <w:lang w:val="en-US"/>
              </w:rPr>
              <w:t>X - Number of supported unique MSMEs under the Fund's financial programs with accumulation since 2024</w:t>
            </w:r>
            <w:r w:rsidR="00854E62" w:rsidRPr="00622420">
              <w:rPr>
                <w:color w:val="auto"/>
                <w:lang w:val="en-US"/>
              </w:rPr>
              <w:t>;</w:t>
            </w:r>
          </w:p>
          <w:p w:rsidR="000506C7" w:rsidRPr="00622420" w:rsidRDefault="00D13A3B" w:rsidP="00905B57">
            <w:pPr>
              <w:rPr>
                <w:color w:val="auto"/>
                <w:lang w:val="en-US"/>
              </w:rPr>
            </w:pPr>
            <w:r w:rsidRPr="00622420">
              <w:rPr>
                <w:color w:val="auto"/>
                <w:lang w:val="en-US"/>
              </w:rPr>
              <w:t>Y - Number of active MSMEs on the market</w:t>
            </w:r>
            <w:r w:rsidR="00B90D5F" w:rsidRPr="00622420">
              <w:rPr>
                <w:color w:val="auto"/>
                <w:lang w:val="en-US"/>
              </w:rPr>
              <w:t xml:space="preserve"> at the beginning of the reporting</w:t>
            </w:r>
            <w:r w:rsidR="00905B57" w:rsidRPr="00622420">
              <w:rPr>
                <w:color w:val="auto"/>
                <w:lang w:val="en-US"/>
              </w:rPr>
              <w:t xml:space="preserve"> period</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0506C7" w:rsidRPr="001F748C" w:rsidRDefault="001D0739" w:rsidP="003F771E">
            <w:pPr>
              <w:jc w:val="center"/>
              <w:rPr>
                <w:color w:val="auto"/>
              </w:rPr>
            </w:pPr>
            <w:r>
              <w:rPr>
                <w:color w:val="auto"/>
              </w:rPr>
              <w:t>5,3</w:t>
            </w:r>
            <w:r w:rsidR="000506C7" w:rsidRPr="001F748C">
              <w:rPr>
                <w:color w:val="auto"/>
              </w:rPr>
              <w:t>%</w:t>
            </w:r>
          </w:p>
        </w:tc>
      </w:tr>
      <w:tr w:rsidR="00942363" w:rsidRPr="001F748C" w:rsidTr="00F618CC">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2363" w:rsidRPr="001F748C" w:rsidRDefault="000506C7" w:rsidP="006A4325">
            <w:pPr>
              <w:jc w:val="center"/>
              <w:rPr>
                <w:color w:val="auto"/>
              </w:rPr>
            </w:pPr>
            <w:r w:rsidRPr="001F748C">
              <w:rPr>
                <w:b/>
                <w:bCs/>
                <w:color w:val="auto"/>
              </w:rPr>
              <w:t>2</w:t>
            </w:r>
          </w:p>
        </w:tc>
        <w:tc>
          <w:tcPr>
            <w:tcW w:w="1952" w:type="pct"/>
            <w:tcBorders>
              <w:top w:val="nil"/>
              <w:left w:val="nil"/>
              <w:bottom w:val="single" w:sz="8" w:space="0" w:color="auto"/>
              <w:right w:val="single" w:sz="8" w:space="0" w:color="auto"/>
            </w:tcBorders>
            <w:tcMar>
              <w:top w:w="0" w:type="dxa"/>
              <w:left w:w="108" w:type="dxa"/>
              <w:bottom w:w="0" w:type="dxa"/>
              <w:right w:w="108" w:type="dxa"/>
            </w:tcMar>
          </w:tcPr>
          <w:p w:rsidR="00942363" w:rsidRPr="00622420" w:rsidRDefault="00F618CC" w:rsidP="006A4325">
            <w:pPr>
              <w:rPr>
                <w:color w:val="auto"/>
                <w:lang w:val="en-US"/>
              </w:rPr>
            </w:pPr>
            <w:r w:rsidRPr="00622420">
              <w:rPr>
                <w:color w:val="auto"/>
                <w:lang w:val="en-US"/>
              </w:rPr>
              <w:t>Share of average entrepreneurs in the total number of supported entrepreneurs</w:t>
            </w:r>
          </w:p>
        </w:tc>
        <w:tc>
          <w:tcPr>
            <w:tcW w:w="2126" w:type="pct"/>
            <w:tcBorders>
              <w:top w:val="nil"/>
              <w:left w:val="nil"/>
              <w:bottom w:val="single" w:sz="8" w:space="0" w:color="auto"/>
              <w:right w:val="single" w:sz="8" w:space="0" w:color="auto"/>
            </w:tcBorders>
            <w:tcMar>
              <w:top w:w="0" w:type="dxa"/>
              <w:left w:w="108" w:type="dxa"/>
              <w:bottom w:w="0" w:type="dxa"/>
              <w:right w:w="108" w:type="dxa"/>
            </w:tcMar>
          </w:tcPr>
          <w:p w:rsidR="00854E62" w:rsidRPr="00622420" w:rsidRDefault="00854E62" w:rsidP="00125511">
            <w:pPr>
              <w:rPr>
                <w:color w:val="auto"/>
                <w:lang w:val="en-US"/>
              </w:rPr>
            </w:pPr>
            <w:r w:rsidRPr="00622420">
              <w:rPr>
                <w:color w:val="auto"/>
                <w:lang w:val="en-US"/>
              </w:rPr>
              <w:t>X/Y * 100% where</w:t>
            </w:r>
          </w:p>
          <w:p w:rsidR="00854E62" w:rsidRPr="00622420" w:rsidRDefault="00854E62" w:rsidP="00125511">
            <w:pPr>
              <w:tabs>
                <w:tab w:val="left" w:pos="2820"/>
              </w:tabs>
              <w:rPr>
                <w:color w:val="auto"/>
                <w:lang w:val="en-US"/>
              </w:rPr>
            </w:pPr>
            <w:r w:rsidRPr="00622420">
              <w:rPr>
                <w:color w:val="auto"/>
                <w:lang w:val="en-US"/>
              </w:rPr>
              <w:t>X -</w:t>
            </w:r>
            <w:r w:rsidR="00F618CC" w:rsidRPr="00622420">
              <w:rPr>
                <w:color w:val="auto"/>
                <w:lang w:val="en-US"/>
              </w:rPr>
              <w:t xml:space="preserve"> Number of supported </w:t>
            </w:r>
            <w:r w:rsidR="0037297D" w:rsidRPr="00622420">
              <w:rPr>
                <w:color w:val="auto"/>
                <w:lang w:val="en-US"/>
              </w:rPr>
              <w:t>projects</w:t>
            </w:r>
            <w:r w:rsidR="00F618CC" w:rsidRPr="00622420">
              <w:rPr>
                <w:color w:val="auto"/>
                <w:lang w:val="en-US"/>
              </w:rPr>
              <w:t xml:space="preserve"> of medium-sized entrepreneurs under the financial programs of the Fund</w:t>
            </w:r>
            <w:r w:rsidRPr="00622420">
              <w:rPr>
                <w:color w:val="auto"/>
                <w:lang w:val="en-US"/>
              </w:rPr>
              <w:t>;</w:t>
            </w:r>
          </w:p>
          <w:p w:rsidR="00942363" w:rsidRPr="00622420" w:rsidRDefault="00854E62" w:rsidP="0037297D">
            <w:pPr>
              <w:tabs>
                <w:tab w:val="left" w:pos="2820"/>
              </w:tabs>
              <w:rPr>
                <w:color w:val="auto"/>
                <w:lang w:val="en-US"/>
              </w:rPr>
            </w:pPr>
            <w:r w:rsidRPr="00622420">
              <w:rPr>
                <w:color w:val="auto"/>
                <w:lang w:val="en-US"/>
              </w:rPr>
              <w:t>Y -</w:t>
            </w:r>
            <w:r w:rsidR="00F618CC" w:rsidRPr="00622420">
              <w:rPr>
                <w:color w:val="auto"/>
                <w:lang w:val="en-US"/>
              </w:rPr>
              <w:t xml:space="preserve"> Total number of </w:t>
            </w:r>
            <w:r w:rsidR="0037297D" w:rsidRPr="00622420">
              <w:rPr>
                <w:color w:val="auto"/>
                <w:lang w:val="en-US"/>
              </w:rPr>
              <w:t>MSME</w:t>
            </w:r>
            <w:r w:rsidR="00F618CC" w:rsidRPr="00622420">
              <w:rPr>
                <w:color w:val="auto"/>
                <w:lang w:val="en-US"/>
              </w:rPr>
              <w:t xml:space="preserve"> projects supported by the Fund's financial </w:t>
            </w:r>
            <w:proofErr w:type="spellStart"/>
            <w:r w:rsidR="00F618CC" w:rsidRPr="00622420">
              <w:rPr>
                <w:color w:val="auto"/>
                <w:lang w:val="en-US"/>
              </w:rPr>
              <w:t>programmes</w:t>
            </w:r>
            <w:proofErr w:type="spellEnd"/>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942363" w:rsidRPr="001F748C" w:rsidRDefault="00A1010C" w:rsidP="006A4325">
            <w:pPr>
              <w:jc w:val="center"/>
              <w:rPr>
                <w:color w:val="auto"/>
              </w:rPr>
            </w:pPr>
            <w:r w:rsidRPr="001F748C">
              <w:rPr>
                <w:color w:val="auto"/>
              </w:rPr>
              <w:t>5%</w:t>
            </w:r>
          </w:p>
        </w:tc>
      </w:tr>
      <w:tr w:rsidR="00942363" w:rsidRPr="00E54DC9" w:rsidTr="006A4325">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942363" w:rsidRPr="00622420" w:rsidRDefault="006D5675" w:rsidP="006A4325">
            <w:pPr>
              <w:jc w:val="center"/>
              <w:rPr>
                <w:color w:val="auto"/>
                <w:lang w:val="en-US"/>
              </w:rPr>
            </w:pPr>
            <w:r w:rsidRPr="00622420">
              <w:rPr>
                <w:b/>
                <w:bCs/>
                <w:color w:val="auto"/>
                <w:lang w:val="en-US"/>
              </w:rPr>
              <w:t>Ensuring economic efficiency of supported MSMEs</w:t>
            </w:r>
          </w:p>
        </w:tc>
      </w:tr>
      <w:tr w:rsidR="00C761EA" w:rsidRPr="001F748C" w:rsidTr="003F771E">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61EA" w:rsidRPr="001F748C" w:rsidRDefault="00E95B30" w:rsidP="003F771E">
            <w:pPr>
              <w:jc w:val="center"/>
              <w:rPr>
                <w:b/>
                <w:color w:val="auto"/>
              </w:rPr>
            </w:pPr>
            <w:r>
              <w:rPr>
                <w:b/>
                <w:bCs/>
                <w:color w:val="auto"/>
              </w:rPr>
              <w:t>3</w:t>
            </w:r>
          </w:p>
        </w:tc>
        <w:tc>
          <w:tcPr>
            <w:tcW w:w="1952" w:type="pct"/>
            <w:tcBorders>
              <w:top w:val="nil"/>
              <w:left w:val="nil"/>
              <w:bottom w:val="single" w:sz="8" w:space="0" w:color="auto"/>
              <w:right w:val="single" w:sz="8" w:space="0" w:color="auto"/>
            </w:tcBorders>
            <w:tcMar>
              <w:top w:w="0" w:type="dxa"/>
              <w:left w:w="108" w:type="dxa"/>
              <w:bottom w:w="0" w:type="dxa"/>
              <w:right w:w="108" w:type="dxa"/>
            </w:tcMar>
            <w:hideMark/>
          </w:tcPr>
          <w:p w:rsidR="00C761EA" w:rsidRPr="00622420" w:rsidRDefault="00C761EA" w:rsidP="003F771E">
            <w:pPr>
              <w:rPr>
                <w:color w:val="auto"/>
                <w:lang w:val="en-US"/>
              </w:rPr>
            </w:pPr>
            <w:r w:rsidRPr="00622420">
              <w:rPr>
                <w:color w:val="auto"/>
                <w:lang w:val="en-US"/>
              </w:rPr>
              <w:t xml:space="preserve">Revenue of enterprises supported by the Fund (for the year), billion </w:t>
            </w:r>
            <w:proofErr w:type="spellStart"/>
            <w:r w:rsidRPr="00622420">
              <w:rPr>
                <w:color w:val="auto"/>
                <w:lang w:val="en-US"/>
              </w:rPr>
              <w:t>tenge</w:t>
            </w:r>
            <w:proofErr w:type="spellEnd"/>
          </w:p>
        </w:tc>
        <w:tc>
          <w:tcPr>
            <w:tcW w:w="2126" w:type="pct"/>
            <w:tcBorders>
              <w:top w:val="nil"/>
              <w:left w:val="nil"/>
              <w:bottom w:val="single" w:sz="8" w:space="0" w:color="auto"/>
              <w:right w:val="single" w:sz="8" w:space="0" w:color="auto"/>
            </w:tcBorders>
            <w:tcMar>
              <w:top w:w="0" w:type="dxa"/>
              <w:left w:w="108" w:type="dxa"/>
              <w:bottom w:w="0" w:type="dxa"/>
              <w:right w:w="108" w:type="dxa"/>
            </w:tcMar>
          </w:tcPr>
          <w:p w:rsidR="00C761EA" w:rsidRPr="00622420" w:rsidRDefault="00C761EA" w:rsidP="00125511">
            <w:pPr>
              <w:rPr>
                <w:color w:val="auto"/>
                <w:lang w:val="en-US"/>
              </w:rPr>
            </w:pPr>
            <w:r w:rsidRPr="00622420">
              <w:rPr>
                <w:color w:val="auto"/>
                <w:lang w:val="en-US"/>
              </w:rPr>
              <w:t>Total revenue of enterprises for the reporting</w:t>
            </w:r>
            <w:r w:rsidR="00905B57" w:rsidRPr="00622420">
              <w:rPr>
                <w:color w:val="auto"/>
                <w:lang w:val="en-US"/>
              </w:rPr>
              <w:t xml:space="preserve"> period supported</w:t>
            </w:r>
            <w:r w:rsidRPr="00622420">
              <w:rPr>
                <w:color w:val="auto"/>
                <w:lang w:val="en-US"/>
              </w:rPr>
              <w:t xml:space="preserve"> by the Fund</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C761EA" w:rsidRPr="001F748C" w:rsidRDefault="00A1010C" w:rsidP="003F771E">
            <w:pPr>
              <w:jc w:val="center"/>
              <w:rPr>
                <w:color w:val="auto"/>
              </w:rPr>
            </w:pPr>
            <w:r w:rsidRPr="001F748C">
              <w:rPr>
                <w:color w:val="auto"/>
              </w:rPr>
              <w:t>13 000</w:t>
            </w:r>
          </w:p>
        </w:tc>
      </w:tr>
      <w:tr w:rsidR="00C761EA" w:rsidRPr="001F748C" w:rsidTr="006A4325">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761EA" w:rsidRPr="001F748C" w:rsidRDefault="00E95B30" w:rsidP="00C761EA">
            <w:pPr>
              <w:jc w:val="center"/>
              <w:rPr>
                <w:b/>
                <w:bCs/>
                <w:color w:val="auto"/>
              </w:rPr>
            </w:pPr>
            <w:r>
              <w:rPr>
                <w:b/>
                <w:bCs/>
                <w:color w:val="auto"/>
              </w:rPr>
              <w:t>4</w:t>
            </w:r>
          </w:p>
        </w:tc>
        <w:tc>
          <w:tcPr>
            <w:tcW w:w="1952" w:type="pct"/>
            <w:tcBorders>
              <w:top w:val="nil"/>
              <w:left w:val="nil"/>
              <w:bottom w:val="single" w:sz="8" w:space="0" w:color="auto"/>
              <w:right w:val="single" w:sz="8" w:space="0" w:color="auto"/>
            </w:tcBorders>
            <w:tcMar>
              <w:top w:w="0" w:type="dxa"/>
              <w:left w:w="108" w:type="dxa"/>
              <w:bottom w:w="0" w:type="dxa"/>
              <w:right w:w="108" w:type="dxa"/>
            </w:tcMar>
          </w:tcPr>
          <w:p w:rsidR="00C761EA" w:rsidRPr="00622420" w:rsidRDefault="00C761EA" w:rsidP="00C761EA">
            <w:pPr>
              <w:rPr>
                <w:color w:val="auto"/>
                <w:lang w:val="en-US"/>
              </w:rPr>
            </w:pPr>
            <w:r w:rsidRPr="00622420">
              <w:rPr>
                <w:color w:val="auto"/>
                <w:lang w:val="en-US"/>
              </w:rPr>
              <w:t xml:space="preserve">Increase in taxes paid by business entities supported by the Fund, billion </w:t>
            </w:r>
            <w:proofErr w:type="spellStart"/>
            <w:r w:rsidRPr="00622420">
              <w:rPr>
                <w:color w:val="auto"/>
                <w:lang w:val="en-US"/>
              </w:rPr>
              <w:t>tenge</w:t>
            </w:r>
            <w:proofErr w:type="spellEnd"/>
          </w:p>
        </w:tc>
        <w:tc>
          <w:tcPr>
            <w:tcW w:w="2126" w:type="pct"/>
            <w:tcBorders>
              <w:top w:val="nil"/>
              <w:left w:val="nil"/>
              <w:bottom w:val="single" w:sz="8" w:space="0" w:color="auto"/>
              <w:right w:val="single" w:sz="8" w:space="0" w:color="auto"/>
            </w:tcBorders>
            <w:tcMar>
              <w:top w:w="0" w:type="dxa"/>
              <w:left w:w="108" w:type="dxa"/>
              <w:bottom w:w="0" w:type="dxa"/>
              <w:right w:w="108" w:type="dxa"/>
            </w:tcMar>
          </w:tcPr>
          <w:p w:rsidR="00C761EA" w:rsidRPr="00622420" w:rsidRDefault="00544D32" w:rsidP="00125511">
            <w:pPr>
              <w:rPr>
                <w:color w:val="auto"/>
                <w:lang w:val="en-US"/>
              </w:rPr>
            </w:pPr>
            <w:r w:rsidRPr="00622420">
              <w:rPr>
                <w:color w:val="auto"/>
                <w:lang w:val="en-US"/>
              </w:rPr>
              <w:t>Amount of taxes of participants of financial support programs in the reporting year - amount of taxes of participants of financial support programs in the previous year</w:t>
            </w:r>
          </w:p>
        </w:tc>
        <w:tc>
          <w:tcPr>
            <w:tcW w:w="678" w:type="pct"/>
            <w:tcBorders>
              <w:top w:val="nil"/>
              <w:left w:val="nil"/>
              <w:bottom w:val="single" w:sz="8" w:space="0" w:color="auto"/>
              <w:right w:val="single" w:sz="8" w:space="0" w:color="auto"/>
            </w:tcBorders>
            <w:tcMar>
              <w:top w:w="0" w:type="dxa"/>
              <w:left w:w="108" w:type="dxa"/>
              <w:bottom w:w="0" w:type="dxa"/>
              <w:right w:w="108" w:type="dxa"/>
            </w:tcMar>
          </w:tcPr>
          <w:p w:rsidR="00C761EA" w:rsidRPr="001F748C" w:rsidRDefault="009B477A" w:rsidP="00C761EA">
            <w:pPr>
              <w:jc w:val="center"/>
              <w:rPr>
                <w:color w:val="auto"/>
              </w:rPr>
            </w:pPr>
            <w:r w:rsidRPr="001F748C">
              <w:rPr>
                <w:color w:val="auto"/>
              </w:rPr>
              <w:t>85</w:t>
            </w:r>
          </w:p>
        </w:tc>
      </w:tr>
      <w:tr w:rsidR="00C761EA" w:rsidRPr="001F748C" w:rsidTr="00C761EA">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61EA" w:rsidRPr="001F748C" w:rsidRDefault="00E95B30" w:rsidP="00C761EA">
            <w:pPr>
              <w:jc w:val="center"/>
              <w:rPr>
                <w:b/>
                <w:color w:val="auto"/>
              </w:rPr>
            </w:pPr>
            <w:r>
              <w:rPr>
                <w:b/>
                <w:color w:val="auto"/>
              </w:rPr>
              <w:t>5</w:t>
            </w:r>
          </w:p>
        </w:tc>
        <w:tc>
          <w:tcPr>
            <w:tcW w:w="1952" w:type="pct"/>
            <w:tcBorders>
              <w:top w:val="nil"/>
              <w:left w:val="nil"/>
              <w:bottom w:val="single" w:sz="8" w:space="0" w:color="auto"/>
              <w:right w:val="single" w:sz="8" w:space="0" w:color="auto"/>
            </w:tcBorders>
            <w:tcMar>
              <w:top w:w="0" w:type="dxa"/>
              <w:left w:w="108" w:type="dxa"/>
              <w:bottom w:w="0" w:type="dxa"/>
              <w:right w:w="108" w:type="dxa"/>
            </w:tcMar>
          </w:tcPr>
          <w:p w:rsidR="00C761EA" w:rsidRPr="00622420" w:rsidRDefault="006D5675" w:rsidP="00C761EA">
            <w:pPr>
              <w:rPr>
                <w:color w:val="auto"/>
                <w:lang w:val="en-US"/>
              </w:rPr>
            </w:pPr>
            <w:r w:rsidRPr="00622420">
              <w:rPr>
                <w:color w:val="auto"/>
                <w:lang w:val="en-US"/>
              </w:rPr>
              <w:t xml:space="preserve">Created jobs by business entities supported by the </w:t>
            </w:r>
            <w:r w:rsidR="007F11F3">
              <w:rPr>
                <w:color w:val="auto"/>
                <w:lang w:val="en-US"/>
              </w:rPr>
              <w:t>“</w:t>
            </w:r>
            <w:proofErr w:type="spellStart"/>
            <w:r w:rsidR="007F11F3">
              <w:rPr>
                <w:color w:val="auto"/>
                <w:lang w:val="en-US"/>
              </w:rPr>
              <w:t>Damu</w:t>
            </w:r>
            <w:proofErr w:type="spellEnd"/>
            <w:r w:rsidR="007F11F3">
              <w:rPr>
                <w:color w:val="auto"/>
                <w:lang w:val="en-US"/>
              </w:rPr>
              <w:t>” Fund</w:t>
            </w:r>
            <w:r w:rsidRPr="00622420">
              <w:rPr>
                <w:color w:val="auto"/>
                <w:lang w:val="en-US"/>
              </w:rPr>
              <w:t>; for the year</w:t>
            </w:r>
          </w:p>
        </w:tc>
        <w:tc>
          <w:tcPr>
            <w:tcW w:w="2126" w:type="pct"/>
            <w:tcBorders>
              <w:top w:val="nil"/>
              <w:left w:val="nil"/>
              <w:bottom w:val="single" w:sz="8" w:space="0" w:color="auto"/>
              <w:right w:val="single" w:sz="8" w:space="0" w:color="auto"/>
            </w:tcBorders>
            <w:tcMar>
              <w:top w:w="0" w:type="dxa"/>
              <w:left w:w="108" w:type="dxa"/>
              <w:bottom w:w="0" w:type="dxa"/>
              <w:right w:w="108" w:type="dxa"/>
            </w:tcMar>
          </w:tcPr>
          <w:p w:rsidR="00C761EA" w:rsidRPr="00622420" w:rsidRDefault="006D5675" w:rsidP="00125511">
            <w:pPr>
              <w:rPr>
                <w:color w:val="auto"/>
                <w:lang w:val="en-US"/>
              </w:rPr>
            </w:pPr>
            <w:r w:rsidRPr="00622420">
              <w:rPr>
                <w:color w:val="auto"/>
                <w:lang w:val="en-US"/>
              </w:rPr>
              <w:t>Number of jobs created during the reporting</w:t>
            </w:r>
            <w:r w:rsidR="00905B57" w:rsidRPr="00622420">
              <w:rPr>
                <w:color w:val="auto"/>
                <w:lang w:val="en-US"/>
              </w:rPr>
              <w:t xml:space="preserve"> period</w:t>
            </w:r>
            <w:r w:rsidRPr="00622420">
              <w:rPr>
                <w:color w:val="auto"/>
                <w:lang w:val="en-US"/>
              </w:rPr>
              <w:t xml:space="preserve"> by business entities supported by the Fund</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C761EA" w:rsidRPr="001F748C" w:rsidRDefault="009B477A" w:rsidP="00C761EA">
            <w:pPr>
              <w:jc w:val="center"/>
              <w:rPr>
                <w:color w:val="auto"/>
              </w:rPr>
            </w:pPr>
            <w:r w:rsidRPr="001F748C">
              <w:rPr>
                <w:color w:val="auto"/>
              </w:rPr>
              <w:t>9 600</w:t>
            </w:r>
          </w:p>
        </w:tc>
      </w:tr>
      <w:tr w:rsidR="00C761EA" w:rsidRPr="00E54DC9" w:rsidTr="006A4325">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C761EA" w:rsidRPr="00622420" w:rsidRDefault="00C761EA" w:rsidP="00C761EA">
            <w:pPr>
              <w:jc w:val="center"/>
              <w:rPr>
                <w:b/>
                <w:bCs/>
                <w:color w:val="auto"/>
                <w:lang w:val="en-US"/>
              </w:rPr>
            </w:pPr>
            <w:r w:rsidRPr="00622420">
              <w:rPr>
                <w:b/>
                <w:bCs/>
                <w:color w:val="auto"/>
                <w:lang w:val="en-US"/>
              </w:rPr>
              <w:t>STRATEGIC DIRECTION 2.</w:t>
            </w:r>
          </w:p>
          <w:p w:rsidR="00C761EA" w:rsidRPr="00622420" w:rsidRDefault="00C761EA" w:rsidP="00E30D12">
            <w:pPr>
              <w:jc w:val="center"/>
              <w:rPr>
                <w:color w:val="auto"/>
                <w:lang w:val="en-US"/>
              </w:rPr>
            </w:pPr>
            <w:r w:rsidRPr="00622420">
              <w:rPr>
                <w:b/>
                <w:bCs/>
                <w:color w:val="auto"/>
                <w:lang w:val="en-US"/>
              </w:rPr>
              <w:t>Sustainable institutional development</w:t>
            </w:r>
            <w:r w:rsidR="00E30D12" w:rsidRPr="00622420">
              <w:rPr>
                <w:b/>
                <w:bCs/>
                <w:color w:val="auto"/>
                <w:lang w:val="en-US"/>
              </w:rPr>
              <w:t xml:space="preserve"> of the </w:t>
            </w:r>
            <w:r w:rsidR="007F11F3">
              <w:rPr>
                <w:b/>
                <w:bCs/>
                <w:color w:val="auto"/>
                <w:lang w:val="en-US"/>
              </w:rPr>
              <w:t>“</w:t>
            </w:r>
            <w:proofErr w:type="spellStart"/>
            <w:r w:rsidR="007F11F3">
              <w:rPr>
                <w:b/>
                <w:bCs/>
                <w:color w:val="auto"/>
                <w:lang w:val="en-US"/>
              </w:rPr>
              <w:t>Damu</w:t>
            </w:r>
            <w:proofErr w:type="spellEnd"/>
            <w:r w:rsidR="007F11F3">
              <w:rPr>
                <w:b/>
                <w:bCs/>
                <w:color w:val="auto"/>
                <w:lang w:val="en-US"/>
              </w:rPr>
              <w:t>” Fund</w:t>
            </w:r>
          </w:p>
        </w:tc>
      </w:tr>
      <w:tr w:rsidR="00C761EA" w:rsidRPr="00E54DC9" w:rsidTr="006A4325">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C761EA" w:rsidRPr="00622420" w:rsidRDefault="006737BC" w:rsidP="00C761EA">
            <w:pPr>
              <w:jc w:val="center"/>
              <w:rPr>
                <w:color w:val="auto"/>
                <w:lang w:val="en-US"/>
              </w:rPr>
            </w:pPr>
            <w:r w:rsidRPr="00622420">
              <w:rPr>
                <w:b/>
                <w:bCs/>
                <w:color w:val="auto"/>
                <w:lang w:val="en-US"/>
              </w:rPr>
              <w:t>Improving the level of sustainable development</w:t>
            </w:r>
          </w:p>
        </w:tc>
      </w:tr>
      <w:tr w:rsidR="00C761EA" w:rsidRPr="001F748C" w:rsidTr="006A4325">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61EA" w:rsidRPr="001F748C" w:rsidRDefault="00E95B30" w:rsidP="00C761EA">
            <w:pPr>
              <w:jc w:val="center"/>
              <w:rPr>
                <w:color w:val="auto"/>
              </w:rPr>
            </w:pPr>
            <w:r>
              <w:rPr>
                <w:color w:val="auto"/>
              </w:rPr>
              <w:t>6</w:t>
            </w:r>
          </w:p>
        </w:tc>
        <w:tc>
          <w:tcPr>
            <w:tcW w:w="1952" w:type="pct"/>
            <w:tcBorders>
              <w:top w:val="nil"/>
              <w:left w:val="nil"/>
              <w:bottom w:val="single" w:sz="8" w:space="0" w:color="auto"/>
              <w:right w:val="single" w:sz="8" w:space="0" w:color="auto"/>
            </w:tcBorders>
            <w:tcMar>
              <w:top w:w="0" w:type="dxa"/>
              <w:left w:w="108" w:type="dxa"/>
              <w:bottom w:w="0" w:type="dxa"/>
              <w:right w:w="108" w:type="dxa"/>
            </w:tcMar>
            <w:hideMark/>
          </w:tcPr>
          <w:p w:rsidR="00C761EA" w:rsidRPr="001F748C" w:rsidRDefault="006737BC" w:rsidP="00C761EA">
            <w:pPr>
              <w:rPr>
                <w:color w:val="auto"/>
              </w:rPr>
            </w:pPr>
            <w:proofErr w:type="spellStart"/>
            <w:r w:rsidRPr="001F748C">
              <w:rPr>
                <w:color w:val="auto"/>
              </w:rPr>
              <w:t>Sustainability</w:t>
            </w:r>
            <w:proofErr w:type="spellEnd"/>
            <w:r w:rsidRPr="001F748C">
              <w:rPr>
                <w:color w:val="auto"/>
              </w:rPr>
              <w:t xml:space="preserve"> </w:t>
            </w:r>
            <w:proofErr w:type="spellStart"/>
            <w:r w:rsidRPr="001F748C">
              <w:rPr>
                <w:color w:val="auto"/>
              </w:rPr>
              <w:t>Rating</w:t>
            </w:r>
            <w:proofErr w:type="spellEnd"/>
          </w:p>
        </w:tc>
        <w:tc>
          <w:tcPr>
            <w:tcW w:w="2126" w:type="pct"/>
            <w:tcBorders>
              <w:top w:val="nil"/>
              <w:left w:val="nil"/>
              <w:bottom w:val="single" w:sz="8" w:space="0" w:color="auto"/>
              <w:right w:val="single" w:sz="8" w:space="0" w:color="auto"/>
            </w:tcBorders>
            <w:tcMar>
              <w:top w:w="0" w:type="dxa"/>
              <w:left w:w="108" w:type="dxa"/>
              <w:bottom w:w="0" w:type="dxa"/>
              <w:right w:w="108" w:type="dxa"/>
            </w:tcMar>
          </w:tcPr>
          <w:p w:rsidR="00C761EA" w:rsidRPr="00622420" w:rsidRDefault="006737BC" w:rsidP="00125511">
            <w:pPr>
              <w:rPr>
                <w:color w:val="auto"/>
                <w:lang w:val="en-US"/>
              </w:rPr>
            </w:pPr>
            <w:r w:rsidRPr="00622420">
              <w:rPr>
                <w:color w:val="auto"/>
                <w:lang w:val="en-US"/>
              </w:rPr>
              <w:t>Sustainability rating received from an international rating agency</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C761EA" w:rsidRPr="001F748C" w:rsidRDefault="009B477A" w:rsidP="00C761EA">
            <w:pPr>
              <w:jc w:val="center"/>
              <w:rPr>
                <w:color w:val="auto"/>
              </w:rPr>
            </w:pPr>
            <w:r w:rsidRPr="001F748C">
              <w:rPr>
                <w:color w:val="auto"/>
              </w:rPr>
              <w:t>70</w:t>
            </w:r>
          </w:p>
        </w:tc>
      </w:tr>
      <w:tr w:rsidR="00E95B30" w:rsidRPr="001F748C" w:rsidTr="00E95B3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E95B30" w:rsidRPr="001F748C" w:rsidRDefault="00E95B30" w:rsidP="00C761EA">
            <w:pPr>
              <w:jc w:val="center"/>
              <w:rPr>
                <w:color w:val="auto"/>
              </w:rPr>
            </w:pPr>
            <w:proofErr w:type="spellStart"/>
            <w:r>
              <w:rPr>
                <w:b/>
                <w:bCs/>
                <w:color w:val="auto"/>
              </w:rPr>
              <w:t>Digitalization</w:t>
            </w:r>
            <w:proofErr w:type="spellEnd"/>
            <w:r>
              <w:rPr>
                <w:b/>
                <w:bCs/>
                <w:color w:val="auto"/>
              </w:rPr>
              <w:t xml:space="preserve"> </w:t>
            </w:r>
            <w:proofErr w:type="spellStart"/>
            <w:r>
              <w:rPr>
                <w:b/>
                <w:bCs/>
                <w:color w:val="auto"/>
              </w:rPr>
              <w:t>of</w:t>
            </w:r>
            <w:proofErr w:type="spellEnd"/>
            <w:r>
              <w:rPr>
                <w:b/>
                <w:bCs/>
                <w:color w:val="auto"/>
              </w:rPr>
              <w:t xml:space="preserve"> </w:t>
            </w:r>
            <w:proofErr w:type="spellStart"/>
            <w:r>
              <w:rPr>
                <w:b/>
                <w:bCs/>
                <w:color w:val="auto"/>
              </w:rPr>
              <w:t>business</w:t>
            </w:r>
            <w:proofErr w:type="spellEnd"/>
            <w:r>
              <w:rPr>
                <w:b/>
                <w:bCs/>
                <w:color w:val="auto"/>
              </w:rPr>
              <w:t xml:space="preserve"> </w:t>
            </w:r>
            <w:proofErr w:type="spellStart"/>
            <w:r>
              <w:rPr>
                <w:b/>
                <w:bCs/>
                <w:color w:val="auto"/>
              </w:rPr>
              <w:t>processes</w:t>
            </w:r>
            <w:proofErr w:type="spellEnd"/>
          </w:p>
        </w:tc>
      </w:tr>
      <w:tr w:rsidR="00E95B30" w:rsidRPr="001F748C" w:rsidTr="006A4325">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5B30" w:rsidRDefault="00E95B30" w:rsidP="00E95B30">
            <w:pPr>
              <w:jc w:val="center"/>
              <w:rPr>
                <w:color w:val="auto"/>
              </w:rPr>
            </w:pPr>
            <w:r>
              <w:rPr>
                <w:b/>
                <w:bCs/>
                <w:color w:val="auto"/>
              </w:rPr>
              <w:t>7</w:t>
            </w:r>
          </w:p>
        </w:tc>
        <w:tc>
          <w:tcPr>
            <w:tcW w:w="1952" w:type="pct"/>
            <w:tcBorders>
              <w:top w:val="nil"/>
              <w:left w:val="nil"/>
              <w:bottom w:val="single" w:sz="8" w:space="0" w:color="auto"/>
              <w:right w:val="single" w:sz="8" w:space="0" w:color="auto"/>
            </w:tcBorders>
            <w:tcMar>
              <w:top w:w="0" w:type="dxa"/>
              <w:left w:w="108" w:type="dxa"/>
              <w:bottom w:w="0" w:type="dxa"/>
              <w:right w:w="108" w:type="dxa"/>
            </w:tcMar>
          </w:tcPr>
          <w:p w:rsidR="00E95B30" w:rsidRPr="00622420" w:rsidRDefault="00E95B30" w:rsidP="00E95B30">
            <w:pPr>
              <w:rPr>
                <w:color w:val="auto"/>
                <w:lang w:val="en-US"/>
              </w:rPr>
            </w:pPr>
            <w:r w:rsidRPr="00622420">
              <w:rPr>
                <w:color w:val="auto"/>
                <w:lang w:val="en-US"/>
              </w:rPr>
              <w:t>Degree of implementation of key performance indicators in terms of digitalization</w:t>
            </w:r>
          </w:p>
        </w:tc>
        <w:tc>
          <w:tcPr>
            <w:tcW w:w="2126" w:type="pct"/>
            <w:tcBorders>
              <w:top w:val="nil"/>
              <w:left w:val="nil"/>
              <w:bottom w:val="single" w:sz="8" w:space="0" w:color="auto"/>
              <w:right w:val="single" w:sz="8" w:space="0" w:color="auto"/>
            </w:tcBorders>
            <w:tcMar>
              <w:top w:w="0" w:type="dxa"/>
              <w:left w:w="108" w:type="dxa"/>
              <w:bottom w:w="0" w:type="dxa"/>
              <w:right w:w="108" w:type="dxa"/>
            </w:tcMar>
          </w:tcPr>
          <w:p w:rsidR="00E95B30" w:rsidRPr="00622420" w:rsidRDefault="00E95B30" w:rsidP="00E95B30">
            <w:pPr>
              <w:rPr>
                <w:color w:val="auto"/>
                <w:lang w:val="en-US"/>
              </w:rPr>
            </w:pPr>
            <w:r w:rsidRPr="00467ABE">
              <w:rPr>
                <w:color w:val="auto"/>
                <w:lang w:val="en-US"/>
              </w:rPr>
              <w:t>z</w:t>
            </w:r>
            <w:r w:rsidRPr="00622420">
              <w:rPr>
                <w:color w:val="auto"/>
                <w:lang w:val="en-US"/>
              </w:rPr>
              <w:t xml:space="preserve"> = (</w:t>
            </w:r>
            <w:r w:rsidRPr="00467ABE">
              <w:rPr>
                <w:color w:val="auto"/>
                <w:lang w:val="en-US"/>
              </w:rPr>
              <w:t>(</w:t>
            </w:r>
            <w:r w:rsidRPr="00622420">
              <w:rPr>
                <w:color w:val="auto"/>
                <w:lang w:val="en-US"/>
              </w:rPr>
              <w:t>(y</w:t>
            </w:r>
            <w:r w:rsidRPr="00467ABE">
              <w:rPr>
                <w:color w:val="auto"/>
                <w:lang w:val="en-US"/>
              </w:rPr>
              <w:t>1</w:t>
            </w:r>
            <w:r w:rsidRPr="00622420">
              <w:rPr>
                <w:color w:val="auto"/>
                <w:lang w:val="en-US"/>
              </w:rPr>
              <w:t>/x1) +</w:t>
            </w:r>
            <w:r w:rsidRPr="00467ABE">
              <w:rPr>
                <w:color w:val="auto"/>
                <w:lang w:val="en-US"/>
              </w:rPr>
              <w:t xml:space="preserve"> (</w:t>
            </w:r>
            <w:r w:rsidRPr="00622420">
              <w:rPr>
                <w:color w:val="auto"/>
                <w:lang w:val="en-US"/>
              </w:rPr>
              <w:t>y2/x2)</w:t>
            </w:r>
            <w:r w:rsidRPr="00467ABE">
              <w:rPr>
                <w:color w:val="auto"/>
                <w:lang w:val="en-US"/>
              </w:rPr>
              <w:t xml:space="preserve"> +.</w:t>
            </w:r>
            <w:r w:rsidRPr="00622420">
              <w:rPr>
                <w:color w:val="auto"/>
                <w:lang w:val="en-US"/>
              </w:rPr>
              <w:t>.</w:t>
            </w:r>
            <w:r w:rsidRPr="00467ABE">
              <w:rPr>
                <w:color w:val="auto"/>
                <w:lang w:val="en-US"/>
              </w:rPr>
              <w:t>.</w:t>
            </w:r>
            <w:r w:rsidRPr="00622420">
              <w:rPr>
                <w:color w:val="auto"/>
                <w:lang w:val="en-US"/>
              </w:rPr>
              <w:t xml:space="preserve"> + (</w:t>
            </w:r>
            <w:proofErr w:type="spellStart"/>
            <w:r w:rsidRPr="00622420">
              <w:rPr>
                <w:color w:val="auto"/>
                <w:lang w:val="en-US"/>
              </w:rPr>
              <w:t>yi</w:t>
            </w:r>
            <w:proofErr w:type="spellEnd"/>
            <w:r w:rsidRPr="00622420">
              <w:rPr>
                <w:color w:val="auto"/>
                <w:lang w:val="en-US"/>
              </w:rPr>
              <w:t>/xi</w:t>
            </w:r>
            <w:r w:rsidRPr="00467ABE">
              <w:rPr>
                <w:color w:val="auto"/>
                <w:lang w:val="en-US"/>
              </w:rPr>
              <w:t>)</w:t>
            </w:r>
            <w:r w:rsidRPr="00622420">
              <w:rPr>
                <w:color w:val="auto"/>
                <w:lang w:val="en-US"/>
              </w:rPr>
              <w:t xml:space="preserve">) * </w:t>
            </w:r>
            <w:proofErr w:type="gramStart"/>
            <w:r w:rsidRPr="00622420">
              <w:rPr>
                <w:color w:val="auto"/>
                <w:lang w:val="en-US"/>
              </w:rPr>
              <w:t>100 )</w:t>
            </w:r>
            <w:proofErr w:type="gramEnd"/>
            <w:r w:rsidRPr="00622420">
              <w:rPr>
                <w:color w:val="auto"/>
                <w:lang w:val="en-US"/>
              </w:rPr>
              <w:t>/n, where</w:t>
            </w:r>
          </w:p>
          <w:p w:rsidR="00E95B30" w:rsidRPr="00622420" w:rsidRDefault="00E95B30" w:rsidP="00E95B30">
            <w:pPr>
              <w:rPr>
                <w:color w:val="auto"/>
                <w:lang w:val="en-US"/>
              </w:rPr>
            </w:pPr>
            <w:r w:rsidRPr="00622420">
              <w:rPr>
                <w:color w:val="auto"/>
                <w:lang w:val="en-US"/>
              </w:rPr>
              <w:t>z = performance to achieve target KPIs for the reporting year in the KPI map of the Digitalization Strategy</w:t>
            </w:r>
          </w:p>
          <w:p w:rsidR="00E95B30" w:rsidRPr="00622420" w:rsidRDefault="00E95B30" w:rsidP="00E95B30">
            <w:pPr>
              <w:rPr>
                <w:color w:val="auto"/>
                <w:lang w:val="en-US"/>
              </w:rPr>
            </w:pPr>
            <w:r w:rsidRPr="00622420">
              <w:rPr>
                <w:color w:val="auto"/>
                <w:lang w:val="en-US"/>
              </w:rPr>
              <w:t>xi = target KPI for the reporting year</w:t>
            </w:r>
          </w:p>
          <w:p w:rsidR="00E95B30" w:rsidRPr="00622420" w:rsidRDefault="00E95B30" w:rsidP="00E95B30">
            <w:pPr>
              <w:rPr>
                <w:color w:val="auto"/>
                <w:lang w:val="en-US"/>
              </w:rPr>
            </w:pPr>
            <w:proofErr w:type="spellStart"/>
            <w:r w:rsidRPr="00622420">
              <w:rPr>
                <w:color w:val="auto"/>
                <w:lang w:val="en-US"/>
              </w:rPr>
              <w:t>yi</w:t>
            </w:r>
            <w:proofErr w:type="spellEnd"/>
            <w:r w:rsidRPr="00622420">
              <w:rPr>
                <w:color w:val="auto"/>
                <w:lang w:val="en-US"/>
              </w:rPr>
              <w:t xml:space="preserve"> = actual value of KPI for the reporting year</w:t>
            </w:r>
          </w:p>
          <w:p w:rsidR="00E95B30" w:rsidRPr="00622420" w:rsidRDefault="00E95B30" w:rsidP="00E95B30">
            <w:pPr>
              <w:rPr>
                <w:color w:val="auto"/>
                <w:lang w:val="en-US"/>
              </w:rPr>
            </w:pPr>
            <w:proofErr w:type="spellStart"/>
            <w:r w:rsidRPr="00622420">
              <w:rPr>
                <w:color w:val="auto"/>
                <w:lang w:val="en-US"/>
              </w:rPr>
              <w:t>i</w:t>
            </w:r>
            <w:proofErr w:type="spellEnd"/>
            <w:r w:rsidRPr="00622420">
              <w:rPr>
                <w:color w:val="auto"/>
                <w:lang w:val="en-US"/>
              </w:rPr>
              <w:t xml:space="preserve"> = KPI sequence number</w:t>
            </w:r>
          </w:p>
          <w:p w:rsidR="00E95B30" w:rsidRPr="00622420" w:rsidRDefault="00E95B30" w:rsidP="00E95B30">
            <w:pPr>
              <w:rPr>
                <w:color w:val="auto"/>
                <w:lang w:val="en-US"/>
              </w:rPr>
            </w:pPr>
            <w:r w:rsidRPr="00622420">
              <w:rPr>
                <w:color w:val="auto"/>
                <w:lang w:val="en-US"/>
              </w:rPr>
              <w:t>n = number of KPIs for the reporting year</w:t>
            </w:r>
          </w:p>
        </w:tc>
        <w:tc>
          <w:tcPr>
            <w:tcW w:w="678" w:type="pct"/>
            <w:tcBorders>
              <w:top w:val="nil"/>
              <w:left w:val="nil"/>
              <w:bottom w:val="single" w:sz="8" w:space="0" w:color="auto"/>
              <w:right w:val="single" w:sz="8" w:space="0" w:color="auto"/>
            </w:tcBorders>
            <w:tcMar>
              <w:top w:w="0" w:type="dxa"/>
              <w:left w:w="108" w:type="dxa"/>
              <w:bottom w:w="0" w:type="dxa"/>
              <w:right w:w="108" w:type="dxa"/>
            </w:tcMar>
          </w:tcPr>
          <w:p w:rsidR="00E95B30" w:rsidRPr="001F748C" w:rsidRDefault="00E95B30" w:rsidP="00E95B30">
            <w:pPr>
              <w:jc w:val="center"/>
              <w:rPr>
                <w:color w:val="auto"/>
              </w:rPr>
            </w:pPr>
            <w:r>
              <w:rPr>
                <w:color w:val="auto"/>
              </w:rPr>
              <w:t>100%</w:t>
            </w:r>
          </w:p>
        </w:tc>
      </w:tr>
      <w:tr w:rsidR="00C761EA" w:rsidRPr="001F748C" w:rsidTr="006A4325">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C761EA" w:rsidRPr="00DF74B2" w:rsidRDefault="00C761EA" w:rsidP="00C761EA">
            <w:pPr>
              <w:jc w:val="center"/>
              <w:rPr>
                <w:color w:val="auto"/>
              </w:rPr>
            </w:pPr>
            <w:proofErr w:type="spellStart"/>
            <w:r w:rsidRPr="00DF74B2">
              <w:rPr>
                <w:b/>
                <w:bCs/>
                <w:color w:val="auto"/>
              </w:rPr>
              <w:t>Improving</w:t>
            </w:r>
            <w:proofErr w:type="spellEnd"/>
            <w:r w:rsidRPr="00DF74B2">
              <w:rPr>
                <w:b/>
                <w:bCs/>
                <w:color w:val="auto"/>
              </w:rPr>
              <w:t xml:space="preserve"> </w:t>
            </w:r>
            <w:proofErr w:type="spellStart"/>
            <w:r w:rsidRPr="00DF74B2">
              <w:rPr>
                <w:b/>
                <w:bCs/>
                <w:color w:val="auto"/>
              </w:rPr>
              <w:t>corporate</w:t>
            </w:r>
            <w:proofErr w:type="spellEnd"/>
            <w:r w:rsidRPr="00DF74B2">
              <w:rPr>
                <w:b/>
                <w:bCs/>
                <w:color w:val="auto"/>
              </w:rPr>
              <w:t xml:space="preserve"> </w:t>
            </w:r>
            <w:proofErr w:type="spellStart"/>
            <w:r w:rsidRPr="00DF74B2">
              <w:rPr>
                <w:b/>
                <w:bCs/>
                <w:color w:val="auto"/>
              </w:rPr>
              <w:t>governance</w:t>
            </w:r>
            <w:proofErr w:type="spellEnd"/>
          </w:p>
        </w:tc>
      </w:tr>
      <w:tr w:rsidR="00C761EA" w:rsidRPr="001F748C" w:rsidTr="006737BC">
        <w:tc>
          <w:tcPr>
            <w:tcW w:w="24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761EA" w:rsidRPr="001F748C" w:rsidRDefault="00B43610" w:rsidP="00C761EA">
            <w:pPr>
              <w:jc w:val="center"/>
              <w:rPr>
                <w:color w:val="auto"/>
              </w:rPr>
            </w:pPr>
            <w:r>
              <w:rPr>
                <w:b/>
                <w:bCs/>
                <w:color w:val="auto"/>
              </w:rPr>
              <w:lastRenderedPageBreak/>
              <w:t>8</w:t>
            </w:r>
          </w:p>
        </w:tc>
        <w:tc>
          <w:tcPr>
            <w:tcW w:w="1952" w:type="pct"/>
            <w:tcBorders>
              <w:top w:val="nil"/>
              <w:left w:val="nil"/>
              <w:bottom w:val="single" w:sz="4" w:space="0" w:color="auto"/>
              <w:right w:val="single" w:sz="8" w:space="0" w:color="auto"/>
            </w:tcBorders>
            <w:tcMar>
              <w:top w:w="0" w:type="dxa"/>
              <w:left w:w="108" w:type="dxa"/>
              <w:bottom w:w="0" w:type="dxa"/>
              <w:right w:w="108" w:type="dxa"/>
            </w:tcMar>
            <w:hideMark/>
          </w:tcPr>
          <w:p w:rsidR="00C761EA" w:rsidRPr="00622420" w:rsidRDefault="006737BC" w:rsidP="00C761EA">
            <w:pPr>
              <w:rPr>
                <w:color w:val="auto"/>
                <w:lang w:val="en-US"/>
              </w:rPr>
            </w:pPr>
            <w:r w:rsidRPr="00622420">
              <w:rPr>
                <w:color w:val="auto"/>
                <w:lang w:val="en-US"/>
              </w:rPr>
              <w:t xml:space="preserve">Assessment of trust and satisfaction of MSMEs with the activities of </w:t>
            </w:r>
            <w:r w:rsidR="009D6FA9">
              <w:rPr>
                <w:color w:val="auto"/>
                <w:lang w:val="en-US"/>
              </w:rPr>
              <w:t>“</w:t>
            </w:r>
            <w:proofErr w:type="spellStart"/>
            <w:r w:rsidRPr="00622420">
              <w:rPr>
                <w:color w:val="auto"/>
                <w:lang w:val="en-US"/>
              </w:rPr>
              <w:t>Damu</w:t>
            </w:r>
            <w:proofErr w:type="spellEnd"/>
            <w:r w:rsidR="009D6FA9">
              <w:rPr>
                <w:color w:val="auto"/>
                <w:lang w:val="en-US"/>
              </w:rPr>
              <w:t>”</w:t>
            </w:r>
            <w:r w:rsidRPr="00622420">
              <w:rPr>
                <w:color w:val="auto"/>
                <w:lang w:val="en-US"/>
              </w:rPr>
              <w:t xml:space="preserve"> Entrepreneurship Development Fund</w:t>
            </w:r>
            <w:r w:rsidR="009D6FA9">
              <w:rPr>
                <w:color w:val="auto"/>
                <w:lang w:val="en-US"/>
              </w:rPr>
              <w:t>”</w:t>
            </w:r>
            <w:r w:rsidRPr="00622420">
              <w:rPr>
                <w:color w:val="auto"/>
                <w:lang w:val="en-US"/>
              </w:rPr>
              <w:t xml:space="preserve"> JSC,</w:t>
            </w:r>
            <w:r w:rsidR="009D6FA9">
              <w:rPr>
                <w:color w:val="auto"/>
                <w:lang w:val="en-US"/>
              </w:rPr>
              <w:t xml:space="preserve"> </w:t>
            </w:r>
            <w:r w:rsidRPr="00622420">
              <w:rPr>
                <w:color w:val="auto"/>
                <w:lang w:val="en-US"/>
              </w:rPr>
              <w:t>%</w:t>
            </w:r>
          </w:p>
        </w:tc>
        <w:tc>
          <w:tcPr>
            <w:tcW w:w="2126" w:type="pct"/>
            <w:tcBorders>
              <w:top w:val="nil"/>
              <w:left w:val="nil"/>
              <w:bottom w:val="single" w:sz="4" w:space="0" w:color="auto"/>
              <w:right w:val="single" w:sz="8" w:space="0" w:color="auto"/>
            </w:tcBorders>
            <w:tcMar>
              <w:top w:w="0" w:type="dxa"/>
              <w:left w:w="108" w:type="dxa"/>
              <w:bottom w:w="0" w:type="dxa"/>
              <w:right w:w="108" w:type="dxa"/>
            </w:tcMar>
          </w:tcPr>
          <w:p w:rsidR="00C761EA" w:rsidRPr="00622420" w:rsidRDefault="00C761EA" w:rsidP="00125511">
            <w:pPr>
              <w:rPr>
                <w:color w:val="auto"/>
                <w:lang w:val="en-US"/>
              </w:rPr>
            </w:pPr>
            <w:r w:rsidRPr="00622420">
              <w:rPr>
                <w:color w:val="auto"/>
                <w:lang w:val="en-US"/>
              </w:rPr>
              <w:t>Assessment of the degree of trust and satisfaction of MSMEs with the activities of the Fund, carried out through an independent company</w:t>
            </w:r>
          </w:p>
        </w:tc>
        <w:tc>
          <w:tcPr>
            <w:tcW w:w="678" w:type="pct"/>
            <w:tcBorders>
              <w:top w:val="nil"/>
              <w:left w:val="nil"/>
              <w:bottom w:val="single" w:sz="4" w:space="0" w:color="auto"/>
              <w:right w:val="single" w:sz="8" w:space="0" w:color="auto"/>
            </w:tcBorders>
            <w:tcMar>
              <w:top w:w="0" w:type="dxa"/>
              <w:left w:w="108" w:type="dxa"/>
              <w:bottom w:w="0" w:type="dxa"/>
              <w:right w:w="108" w:type="dxa"/>
            </w:tcMar>
            <w:hideMark/>
          </w:tcPr>
          <w:p w:rsidR="00C761EA" w:rsidRPr="001F748C" w:rsidRDefault="00C761EA" w:rsidP="009B477A">
            <w:pPr>
              <w:jc w:val="center"/>
              <w:rPr>
                <w:color w:val="auto"/>
              </w:rPr>
            </w:pPr>
            <w:proofErr w:type="spellStart"/>
            <w:r w:rsidRPr="001F748C">
              <w:rPr>
                <w:color w:val="auto"/>
              </w:rPr>
              <w:t>at</w:t>
            </w:r>
            <w:proofErr w:type="spellEnd"/>
            <w:r w:rsidRPr="001F748C">
              <w:rPr>
                <w:color w:val="auto"/>
              </w:rPr>
              <w:t xml:space="preserve"> </w:t>
            </w:r>
            <w:proofErr w:type="spellStart"/>
            <w:r w:rsidRPr="001F748C">
              <w:rPr>
                <w:color w:val="auto"/>
              </w:rPr>
              <w:t>least</w:t>
            </w:r>
            <w:proofErr w:type="spellEnd"/>
            <w:r w:rsidR="009B477A" w:rsidRPr="001F748C">
              <w:rPr>
                <w:color w:val="auto"/>
              </w:rPr>
              <w:t xml:space="preserve"> 95%</w:t>
            </w:r>
          </w:p>
        </w:tc>
      </w:tr>
    </w:tbl>
    <w:p w:rsidR="00014C1A" w:rsidRPr="001F748C" w:rsidRDefault="00014C1A">
      <w:pPr>
        <w:ind w:firstLine="426"/>
        <w:jc w:val="both"/>
        <w:rPr>
          <w:color w:val="auto"/>
        </w:rPr>
      </w:pPr>
    </w:p>
    <w:p w:rsidR="00014C1A" w:rsidRPr="001F748C" w:rsidRDefault="00003B0B" w:rsidP="003765F6">
      <w:pPr>
        <w:pageBreakBefore/>
        <w:jc w:val="center"/>
        <w:rPr>
          <w:rStyle w:val="s1"/>
          <w:color w:val="auto"/>
        </w:rPr>
      </w:pPr>
      <w:bookmarkStart w:id="16" w:name="SUB20"/>
      <w:bookmarkEnd w:id="16"/>
      <w:proofErr w:type="spellStart"/>
      <w:r w:rsidRPr="001F748C">
        <w:rPr>
          <w:rStyle w:val="s1"/>
          <w:color w:val="auto"/>
        </w:rPr>
        <w:lastRenderedPageBreak/>
        <w:t>Conclusion</w:t>
      </w:r>
      <w:proofErr w:type="spellEnd"/>
    </w:p>
    <w:p w:rsidR="00014C1A" w:rsidRPr="001F748C" w:rsidRDefault="00003B0B">
      <w:pPr>
        <w:ind w:firstLine="426"/>
        <w:jc w:val="center"/>
        <w:rPr>
          <w:color w:val="auto"/>
        </w:rPr>
      </w:pPr>
      <w:r w:rsidRPr="001F748C">
        <w:rPr>
          <w:color w:val="auto"/>
        </w:rPr>
        <w:t> </w:t>
      </w:r>
    </w:p>
    <w:p w:rsidR="00014C1A" w:rsidRPr="00622420" w:rsidRDefault="00003B0B" w:rsidP="00907D9E">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 xml:space="preserve">The development strategy of the </w:t>
      </w:r>
      <w:r w:rsidR="007F11F3">
        <w:rPr>
          <w:rFonts w:ascii="Times New Roman" w:hAnsi="Times New Roman"/>
          <w:sz w:val="24"/>
          <w:szCs w:val="24"/>
          <w:lang w:val="en-US"/>
        </w:rPr>
        <w:t>“</w:t>
      </w:r>
      <w:proofErr w:type="spellStart"/>
      <w:r w:rsidR="007F11F3">
        <w:rPr>
          <w:rFonts w:ascii="Times New Roman" w:hAnsi="Times New Roman"/>
          <w:sz w:val="24"/>
          <w:szCs w:val="24"/>
          <w:lang w:val="en-US"/>
        </w:rPr>
        <w:t>Damu</w:t>
      </w:r>
      <w:proofErr w:type="spellEnd"/>
      <w:r w:rsidR="007F11F3">
        <w:rPr>
          <w:rFonts w:ascii="Times New Roman" w:hAnsi="Times New Roman"/>
          <w:sz w:val="24"/>
          <w:szCs w:val="24"/>
          <w:lang w:val="en-US"/>
        </w:rPr>
        <w:t>” Fund</w:t>
      </w:r>
      <w:r w:rsidRPr="00622420">
        <w:rPr>
          <w:rFonts w:ascii="Times New Roman" w:hAnsi="Times New Roman"/>
          <w:sz w:val="24"/>
          <w:szCs w:val="24"/>
          <w:lang w:val="en-US"/>
        </w:rPr>
        <w:t xml:space="preserve"> is aimed at the development of the MSME sector of Kazakhstan and takes into account successful and effective</w:t>
      </w:r>
      <w:r w:rsidR="005529BF" w:rsidRPr="00622420">
        <w:rPr>
          <w:rFonts w:ascii="Times New Roman" w:hAnsi="Times New Roman"/>
          <w:sz w:val="24"/>
          <w:szCs w:val="24"/>
          <w:lang w:val="en-US"/>
        </w:rPr>
        <w:t xml:space="preserve"> experience</w:t>
      </w:r>
      <w:r w:rsidRPr="00622420">
        <w:rPr>
          <w:rFonts w:ascii="Times New Roman" w:hAnsi="Times New Roman"/>
          <w:sz w:val="24"/>
          <w:szCs w:val="24"/>
          <w:lang w:val="en-US"/>
        </w:rPr>
        <w:t xml:space="preserve"> in implementing both state and own MSME development programs. The Fund has</w:t>
      </w:r>
      <w:r w:rsidR="005529BF" w:rsidRPr="00622420">
        <w:rPr>
          <w:rFonts w:ascii="Times New Roman" w:hAnsi="Times New Roman"/>
          <w:sz w:val="24"/>
          <w:szCs w:val="24"/>
          <w:lang w:val="en-US"/>
        </w:rPr>
        <w:t xml:space="preserve"> more than</w:t>
      </w:r>
      <w:r w:rsidRPr="00622420">
        <w:rPr>
          <w:rFonts w:ascii="Times New Roman" w:hAnsi="Times New Roman"/>
          <w:sz w:val="24"/>
          <w:szCs w:val="24"/>
          <w:lang w:val="en-US"/>
        </w:rPr>
        <w:t xml:space="preserve"> twenty-five years </w:t>
      </w:r>
      <w:r w:rsidR="005529BF" w:rsidRPr="00622420">
        <w:rPr>
          <w:rFonts w:ascii="Times New Roman" w:hAnsi="Times New Roman"/>
          <w:sz w:val="24"/>
          <w:szCs w:val="24"/>
          <w:lang w:val="en-US"/>
        </w:rPr>
        <w:t>of experience in financial and non-financial</w:t>
      </w:r>
      <w:r w:rsidRPr="00622420">
        <w:rPr>
          <w:rFonts w:ascii="Times New Roman" w:hAnsi="Times New Roman"/>
          <w:sz w:val="24"/>
          <w:szCs w:val="24"/>
          <w:lang w:val="en-US"/>
        </w:rPr>
        <w:t xml:space="preserve"> support for MSMEs</w:t>
      </w:r>
      <w:r w:rsidR="005529BF" w:rsidRPr="00622420">
        <w:rPr>
          <w:rFonts w:ascii="Times New Roman" w:hAnsi="Times New Roman"/>
          <w:sz w:val="24"/>
          <w:szCs w:val="24"/>
          <w:lang w:val="en-US"/>
        </w:rPr>
        <w:t>, as well as</w:t>
      </w:r>
      <w:r w:rsidRPr="00622420">
        <w:rPr>
          <w:rFonts w:ascii="Times New Roman" w:hAnsi="Times New Roman"/>
          <w:sz w:val="24"/>
          <w:szCs w:val="24"/>
          <w:lang w:val="en-US"/>
        </w:rPr>
        <w:t xml:space="preserve"> a number of other strengths that will be used to improve the effective implementation of the Development Strategy and</w:t>
      </w:r>
      <w:r w:rsidR="005529BF" w:rsidRPr="00622420">
        <w:rPr>
          <w:rFonts w:ascii="Times New Roman" w:hAnsi="Times New Roman"/>
          <w:sz w:val="24"/>
          <w:szCs w:val="24"/>
          <w:lang w:val="en-US"/>
        </w:rPr>
        <w:t xml:space="preserve"> achieve the goals and objectives set</w:t>
      </w:r>
      <w:r w:rsidRPr="00622420">
        <w:rPr>
          <w:rFonts w:ascii="Times New Roman" w:hAnsi="Times New Roman"/>
          <w:sz w:val="24"/>
          <w:szCs w:val="24"/>
          <w:lang w:val="en-US"/>
        </w:rPr>
        <w:t>.</w:t>
      </w:r>
    </w:p>
    <w:p w:rsidR="00014C1A" w:rsidRPr="00622420" w:rsidRDefault="00003B0B" w:rsidP="00907D9E">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In order to ensure mass coverage of financial instruments of the Fund, within the framework of the Development Strategy, the Fund will continue to work on existing conditional programs of placement of credit funds through</w:t>
      </w:r>
      <w:r w:rsidR="005529BF" w:rsidRPr="00622420">
        <w:rPr>
          <w:rFonts w:ascii="Times New Roman" w:hAnsi="Times New Roman"/>
          <w:sz w:val="24"/>
          <w:szCs w:val="24"/>
          <w:lang w:val="en-US"/>
        </w:rPr>
        <w:t xml:space="preserve"> partners</w:t>
      </w:r>
      <w:r w:rsidRPr="00622420">
        <w:rPr>
          <w:rFonts w:ascii="Times New Roman" w:hAnsi="Times New Roman"/>
          <w:sz w:val="24"/>
          <w:szCs w:val="24"/>
          <w:lang w:val="en-US"/>
        </w:rPr>
        <w:t>,</w:t>
      </w:r>
      <w:r w:rsidR="005529BF" w:rsidRPr="00622420">
        <w:rPr>
          <w:rFonts w:ascii="Times New Roman" w:hAnsi="Times New Roman"/>
          <w:sz w:val="24"/>
          <w:szCs w:val="24"/>
          <w:lang w:val="en-US"/>
        </w:rPr>
        <w:t xml:space="preserve"> by increasing the volume of</w:t>
      </w:r>
      <w:r w:rsidRPr="00622420">
        <w:rPr>
          <w:rFonts w:ascii="Times New Roman" w:hAnsi="Times New Roman"/>
          <w:sz w:val="24"/>
          <w:szCs w:val="24"/>
          <w:lang w:val="en-US"/>
        </w:rPr>
        <w:t xml:space="preserve"> financing of micro, small</w:t>
      </w:r>
      <w:r w:rsidR="005529BF" w:rsidRPr="00622420">
        <w:rPr>
          <w:rFonts w:ascii="Times New Roman" w:hAnsi="Times New Roman"/>
          <w:sz w:val="24"/>
          <w:szCs w:val="24"/>
          <w:lang w:val="en-US"/>
        </w:rPr>
        <w:t xml:space="preserve"> and medium-sized</w:t>
      </w:r>
      <w:r w:rsidRPr="00622420">
        <w:rPr>
          <w:rFonts w:ascii="Times New Roman" w:hAnsi="Times New Roman"/>
          <w:sz w:val="24"/>
          <w:szCs w:val="24"/>
          <w:lang w:val="en-US"/>
        </w:rPr>
        <w:t xml:space="preserve"> enterprises. Also, the Fund will implement tools to increase the availability of lending, including subsidizing the interest rate and guaranteeing loans. In terms of guarantee, the Fund will use both the existing guarantee tool within the framework of the </w:t>
      </w:r>
      <w:r w:rsidR="00D639E2" w:rsidRPr="00622420">
        <w:rPr>
          <w:rFonts w:ascii="Times New Roman" w:hAnsi="Times New Roman"/>
          <w:sz w:val="24"/>
          <w:szCs w:val="24"/>
          <w:lang w:val="en-US"/>
        </w:rPr>
        <w:t>National Project</w:t>
      </w:r>
      <w:r w:rsidR="00740084" w:rsidRPr="00622420">
        <w:rPr>
          <w:rFonts w:ascii="Times New Roman" w:hAnsi="Times New Roman"/>
          <w:sz w:val="24"/>
          <w:szCs w:val="24"/>
          <w:lang w:val="en-US"/>
        </w:rPr>
        <w:t xml:space="preserve"> and the Mechanism</w:t>
      </w:r>
      <w:r w:rsidRPr="00622420">
        <w:rPr>
          <w:rFonts w:ascii="Times New Roman" w:hAnsi="Times New Roman"/>
          <w:sz w:val="24"/>
          <w:szCs w:val="24"/>
          <w:lang w:val="en-US"/>
        </w:rPr>
        <w:t xml:space="preserve">, and increase the volume of guarantees issued without industry restrictions under its own </w:t>
      </w:r>
      <w:r w:rsidR="009D6FA9">
        <w:rPr>
          <w:rFonts w:ascii="Times New Roman" w:hAnsi="Times New Roman"/>
          <w:sz w:val="24"/>
          <w:szCs w:val="24"/>
          <w:lang w:val="en-US"/>
        </w:rPr>
        <w:t>“</w:t>
      </w:r>
      <w:proofErr w:type="spellStart"/>
      <w:r w:rsidRPr="00622420">
        <w:rPr>
          <w:rFonts w:ascii="Times New Roman" w:hAnsi="Times New Roman"/>
          <w:sz w:val="24"/>
          <w:szCs w:val="24"/>
          <w:lang w:val="en-US"/>
        </w:rPr>
        <w:t>Damu</w:t>
      </w:r>
      <w:proofErr w:type="spellEnd"/>
      <w:r w:rsidRPr="00622420">
        <w:rPr>
          <w:rFonts w:ascii="Times New Roman" w:hAnsi="Times New Roman"/>
          <w:sz w:val="24"/>
          <w:szCs w:val="24"/>
          <w:lang w:val="en-US"/>
        </w:rPr>
        <w:t>-Optima</w:t>
      </w:r>
      <w:r w:rsidR="009D6FA9">
        <w:rPr>
          <w:rFonts w:ascii="Times New Roman" w:hAnsi="Times New Roman"/>
          <w:sz w:val="24"/>
          <w:szCs w:val="24"/>
          <w:lang w:val="en-US"/>
        </w:rPr>
        <w:t>”</w:t>
      </w:r>
      <w:r w:rsidRPr="00622420">
        <w:rPr>
          <w:rFonts w:ascii="Times New Roman" w:hAnsi="Times New Roman"/>
          <w:sz w:val="24"/>
          <w:szCs w:val="24"/>
          <w:lang w:val="en-US"/>
        </w:rPr>
        <w:t xml:space="preserve"> </w:t>
      </w:r>
      <w:hyperlink r:id="rId55" w:history="1">
        <w:r w:rsidRPr="00622420">
          <w:rPr>
            <w:rFonts w:ascii="Times New Roman" w:hAnsi="Times New Roman"/>
            <w:sz w:val="24"/>
            <w:szCs w:val="24"/>
            <w:lang w:val="en-US"/>
          </w:rPr>
          <w:t>program</w:t>
        </w:r>
      </w:hyperlink>
      <w:r w:rsidR="00E83760" w:rsidRPr="00622420">
        <w:rPr>
          <w:rFonts w:ascii="Times New Roman" w:hAnsi="Times New Roman"/>
          <w:sz w:val="24"/>
          <w:szCs w:val="24"/>
          <w:lang w:val="en-US"/>
        </w:rPr>
        <w:t>, reaching the status</w:t>
      </w:r>
      <w:r w:rsidR="00B82F98" w:rsidRPr="00622420">
        <w:rPr>
          <w:rFonts w:ascii="Times New Roman" w:hAnsi="Times New Roman"/>
          <w:sz w:val="24"/>
          <w:szCs w:val="24"/>
          <w:lang w:val="en-US"/>
        </w:rPr>
        <w:t xml:space="preserve"> of the MSME Support Guarantee Fund as the main operator of the guarantee tool in the country</w:t>
      </w:r>
      <w:r w:rsidRPr="00622420">
        <w:rPr>
          <w:rFonts w:ascii="Times New Roman" w:hAnsi="Times New Roman"/>
          <w:sz w:val="24"/>
          <w:szCs w:val="24"/>
          <w:lang w:val="en-US"/>
        </w:rPr>
        <w:t>.</w:t>
      </w:r>
    </w:p>
    <w:p w:rsidR="00014C1A" w:rsidRPr="00622420" w:rsidRDefault="00003B0B" w:rsidP="005879AA">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One of the priorities of the Fund, taking into account the strategic objective</w:t>
      </w:r>
      <w:r w:rsidR="002A4664" w:rsidRPr="00622420">
        <w:rPr>
          <w:rFonts w:ascii="Times New Roman" w:hAnsi="Times New Roman"/>
          <w:sz w:val="24"/>
          <w:szCs w:val="24"/>
          <w:lang w:val="en-US"/>
        </w:rPr>
        <w:t xml:space="preserve"> of increasing the share of coverage of MSMEs, including medium-sized entrepreneurs</w:t>
      </w:r>
      <w:r w:rsidRPr="00622420">
        <w:rPr>
          <w:rFonts w:ascii="Times New Roman" w:hAnsi="Times New Roman"/>
          <w:sz w:val="24"/>
          <w:szCs w:val="24"/>
          <w:lang w:val="en-US"/>
        </w:rPr>
        <w:t xml:space="preserve"> with financial programs, is </w:t>
      </w:r>
      <w:r w:rsidR="007216B2" w:rsidRPr="00622420">
        <w:rPr>
          <w:rFonts w:ascii="Times New Roman" w:hAnsi="Times New Roman"/>
          <w:sz w:val="24"/>
          <w:szCs w:val="24"/>
          <w:lang w:val="en-US"/>
        </w:rPr>
        <w:t>to increase the volume of borrowed funds</w:t>
      </w:r>
      <w:r w:rsidRPr="00622420">
        <w:rPr>
          <w:rFonts w:ascii="Times New Roman" w:hAnsi="Times New Roman"/>
          <w:sz w:val="24"/>
          <w:szCs w:val="24"/>
          <w:lang w:val="en-US"/>
        </w:rPr>
        <w:t xml:space="preserve"> and diversify funding sources.</w:t>
      </w:r>
    </w:p>
    <w:p w:rsidR="002A4664" w:rsidRPr="005879AA" w:rsidRDefault="005879AA" w:rsidP="005879AA">
      <w:pPr>
        <w:pStyle w:val="af1"/>
        <w:numPr>
          <w:ilvl w:val="0"/>
          <w:numId w:val="15"/>
        </w:numPr>
        <w:tabs>
          <w:tab w:val="left" w:pos="567"/>
          <w:tab w:val="left" w:pos="709"/>
          <w:tab w:val="left" w:pos="851"/>
        </w:tabs>
        <w:spacing w:after="0" w:line="240" w:lineRule="auto"/>
        <w:jc w:val="both"/>
        <w:rPr>
          <w:rFonts w:ascii="Times New Roman" w:hAnsi="Times New Roman"/>
          <w:sz w:val="24"/>
          <w:szCs w:val="24"/>
          <w:lang w:val="en-US"/>
        </w:rPr>
      </w:pPr>
      <w:r w:rsidRPr="005879AA">
        <w:rPr>
          <w:rFonts w:ascii="Times New Roman" w:hAnsi="Times New Roman"/>
          <w:sz w:val="24"/>
          <w:szCs w:val="24"/>
          <w:lang w:val="en-US"/>
        </w:rPr>
        <w:t>Furthermore, as part of the strategic direction to enhance the sustainable development rating, the Fund plans to actively incorporate conditions and requirements for achieving sustainable development goals within the framework of ESG init</w:t>
      </w:r>
      <w:r>
        <w:rPr>
          <w:rFonts w:ascii="Times New Roman" w:hAnsi="Times New Roman"/>
          <w:sz w:val="24"/>
          <w:szCs w:val="24"/>
          <w:lang w:val="en-US"/>
        </w:rPr>
        <w:t xml:space="preserve">iatives into the support tools, </w:t>
      </w:r>
      <w:r w:rsidRPr="005879AA">
        <w:rPr>
          <w:rFonts w:ascii="Times New Roman" w:hAnsi="Times New Roman"/>
          <w:sz w:val="24"/>
          <w:szCs w:val="24"/>
          <w:lang w:val="en-US"/>
        </w:rPr>
        <w:t>internal principles, and policie</w:t>
      </w:r>
      <w:bookmarkStart w:id="17" w:name="_GoBack"/>
      <w:bookmarkEnd w:id="17"/>
      <w:r w:rsidRPr="005879AA">
        <w:rPr>
          <w:rFonts w:ascii="Times New Roman" w:hAnsi="Times New Roman"/>
          <w:sz w:val="24"/>
          <w:szCs w:val="24"/>
          <w:lang w:val="en-US"/>
        </w:rPr>
        <w:t>s.</w:t>
      </w:r>
    </w:p>
    <w:p w:rsidR="007216B2" w:rsidRPr="00622420" w:rsidRDefault="00B4249D" w:rsidP="005879AA">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 xml:space="preserve">The </w:t>
      </w:r>
      <w:r w:rsidR="007F11F3">
        <w:rPr>
          <w:rFonts w:ascii="Times New Roman" w:hAnsi="Times New Roman"/>
          <w:sz w:val="24"/>
          <w:szCs w:val="24"/>
          <w:lang w:val="en-US"/>
        </w:rPr>
        <w:t>“</w:t>
      </w:r>
      <w:proofErr w:type="spellStart"/>
      <w:r w:rsidR="007F11F3">
        <w:rPr>
          <w:rFonts w:ascii="Times New Roman" w:hAnsi="Times New Roman"/>
          <w:sz w:val="24"/>
          <w:szCs w:val="24"/>
          <w:lang w:val="en-US"/>
        </w:rPr>
        <w:t>Damu</w:t>
      </w:r>
      <w:proofErr w:type="spellEnd"/>
      <w:r w:rsidR="007F11F3">
        <w:rPr>
          <w:rFonts w:ascii="Times New Roman" w:hAnsi="Times New Roman"/>
          <w:sz w:val="24"/>
          <w:szCs w:val="24"/>
          <w:lang w:val="en-US"/>
        </w:rPr>
        <w:t>” Fund</w:t>
      </w:r>
      <w:r w:rsidRPr="00622420">
        <w:rPr>
          <w:rFonts w:ascii="Times New Roman" w:hAnsi="Times New Roman"/>
          <w:sz w:val="24"/>
          <w:szCs w:val="24"/>
          <w:lang w:val="en-US"/>
        </w:rPr>
        <w:t xml:space="preserve"> will continue to support and develop entrepreneurship in Kazakhstan, as well as improve its own efficiency and transparency.</w:t>
      </w:r>
    </w:p>
    <w:p w:rsidR="00014C1A" w:rsidRPr="00622420" w:rsidRDefault="00003B0B" w:rsidP="005879AA">
      <w:pPr>
        <w:pStyle w:val="af1"/>
        <w:numPr>
          <w:ilvl w:val="0"/>
          <w:numId w:val="15"/>
        </w:numPr>
        <w:tabs>
          <w:tab w:val="left" w:pos="567"/>
          <w:tab w:val="left" w:pos="709"/>
          <w:tab w:val="left" w:pos="851"/>
        </w:tabs>
        <w:spacing w:after="0" w:line="240" w:lineRule="auto"/>
        <w:ind w:left="0" w:firstLine="426"/>
        <w:jc w:val="both"/>
        <w:rPr>
          <w:rFonts w:ascii="Times New Roman" w:hAnsi="Times New Roman"/>
          <w:sz w:val="24"/>
          <w:szCs w:val="24"/>
          <w:lang w:val="en-US"/>
        </w:rPr>
      </w:pPr>
      <w:r w:rsidRPr="00622420">
        <w:rPr>
          <w:rFonts w:ascii="Times New Roman" w:hAnsi="Times New Roman"/>
          <w:sz w:val="24"/>
          <w:szCs w:val="24"/>
          <w:lang w:val="en-US"/>
        </w:rPr>
        <w:t>As a result of the implementation of the Development Strategy, the Fund will be positioned as a national development institution</w:t>
      </w:r>
      <w:r w:rsidR="00C72BAC" w:rsidRPr="00622420">
        <w:rPr>
          <w:rFonts w:ascii="Times New Roman" w:hAnsi="Times New Roman"/>
          <w:sz w:val="24"/>
          <w:szCs w:val="24"/>
          <w:lang w:val="en-US"/>
        </w:rPr>
        <w:t xml:space="preserve"> that provides comprehensive measures of financial and non-financial support for the country's entrepreneurs</w:t>
      </w:r>
      <w:r w:rsidRPr="00622420">
        <w:rPr>
          <w:rFonts w:ascii="Times New Roman" w:hAnsi="Times New Roman"/>
          <w:sz w:val="24"/>
          <w:szCs w:val="24"/>
          <w:lang w:val="en-US"/>
        </w:rPr>
        <w:t>.</w:t>
      </w:r>
    </w:p>
    <w:p w:rsidR="002E6FC4" w:rsidRPr="00622420" w:rsidRDefault="002E6FC4">
      <w:pPr>
        <w:ind w:firstLine="426"/>
        <w:jc w:val="both"/>
        <w:rPr>
          <w:color w:val="auto"/>
          <w:lang w:val="en-US"/>
        </w:rPr>
      </w:pPr>
    </w:p>
    <w:p w:rsidR="002E6FC4" w:rsidRPr="00622420" w:rsidRDefault="002E6FC4">
      <w:pPr>
        <w:ind w:firstLine="426"/>
        <w:jc w:val="both"/>
        <w:rPr>
          <w:color w:val="auto"/>
          <w:lang w:val="en-US"/>
        </w:rPr>
      </w:pPr>
    </w:p>
    <w:p w:rsidR="002E6FC4" w:rsidRPr="00622420" w:rsidRDefault="002E6FC4">
      <w:pPr>
        <w:ind w:firstLine="426"/>
        <w:jc w:val="both"/>
        <w:rPr>
          <w:color w:val="auto"/>
          <w:lang w:val="en-US"/>
        </w:rPr>
      </w:pPr>
    </w:p>
    <w:p w:rsidR="002E6FC4" w:rsidRPr="00622420" w:rsidRDefault="002E6FC4">
      <w:pPr>
        <w:ind w:firstLine="426"/>
        <w:jc w:val="both"/>
        <w:rPr>
          <w:color w:val="auto"/>
          <w:lang w:val="en-US"/>
        </w:rPr>
      </w:pPr>
    </w:p>
    <w:p w:rsidR="002E6FC4" w:rsidRPr="00622420" w:rsidRDefault="002E6FC4">
      <w:pPr>
        <w:ind w:firstLine="426"/>
        <w:jc w:val="both"/>
        <w:rPr>
          <w:color w:val="auto"/>
          <w:lang w:val="en-US"/>
        </w:rPr>
      </w:pPr>
    </w:p>
    <w:p w:rsidR="002E6FC4" w:rsidRPr="00622420" w:rsidRDefault="002E6FC4">
      <w:pPr>
        <w:ind w:firstLine="426"/>
        <w:jc w:val="both"/>
        <w:rPr>
          <w:color w:val="auto"/>
          <w:lang w:val="en-US"/>
        </w:rPr>
      </w:pPr>
    </w:p>
    <w:p w:rsidR="002E6FC4" w:rsidRPr="00622420" w:rsidRDefault="002E6FC4">
      <w:pPr>
        <w:ind w:firstLine="426"/>
        <w:jc w:val="both"/>
        <w:rPr>
          <w:color w:val="auto"/>
          <w:lang w:val="en-US"/>
        </w:rPr>
      </w:pPr>
    </w:p>
    <w:p w:rsidR="002E6FC4" w:rsidRPr="00622420" w:rsidRDefault="002E6FC4">
      <w:pPr>
        <w:ind w:firstLine="426"/>
        <w:jc w:val="both"/>
        <w:rPr>
          <w:color w:val="auto"/>
          <w:lang w:val="en-US"/>
        </w:rPr>
      </w:pPr>
    </w:p>
    <w:p w:rsidR="00014C1A" w:rsidRPr="00622420" w:rsidRDefault="00003B0B">
      <w:pPr>
        <w:ind w:firstLine="426"/>
        <w:jc w:val="both"/>
        <w:rPr>
          <w:color w:val="auto"/>
          <w:lang w:val="en-US"/>
        </w:rPr>
      </w:pPr>
      <w:r w:rsidRPr="00622420">
        <w:rPr>
          <w:color w:val="auto"/>
          <w:lang w:val="en-US"/>
        </w:rPr>
        <w:t> </w:t>
      </w:r>
    </w:p>
    <w:p w:rsidR="00014C1A" w:rsidRPr="001F748C" w:rsidRDefault="00003B0B" w:rsidP="008E5635">
      <w:pPr>
        <w:pageBreakBefore/>
        <w:ind w:firstLine="425"/>
        <w:jc w:val="both"/>
        <w:rPr>
          <w:color w:val="auto"/>
        </w:rPr>
      </w:pPr>
      <w:bookmarkStart w:id="18" w:name="SUB1"/>
      <w:bookmarkEnd w:id="18"/>
      <w:proofErr w:type="spellStart"/>
      <w:r w:rsidRPr="001F748C">
        <w:rPr>
          <w:b/>
          <w:bCs/>
          <w:color w:val="auto"/>
        </w:rPr>
        <w:lastRenderedPageBreak/>
        <w:t>Interpretation</w:t>
      </w:r>
      <w:proofErr w:type="spellEnd"/>
      <w:r w:rsidRPr="001F748C">
        <w:rPr>
          <w:b/>
          <w:bCs/>
          <w:color w:val="auto"/>
        </w:rPr>
        <w:t xml:space="preserve"> </w:t>
      </w:r>
      <w:proofErr w:type="spellStart"/>
      <w:r w:rsidRPr="001F748C">
        <w:rPr>
          <w:b/>
          <w:bCs/>
          <w:color w:val="auto"/>
        </w:rPr>
        <w:t>of</w:t>
      </w:r>
      <w:proofErr w:type="spellEnd"/>
      <w:r w:rsidRPr="001F748C">
        <w:rPr>
          <w:b/>
          <w:bCs/>
          <w:color w:val="auto"/>
        </w:rPr>
        <w:t xml:space="preserve"> </w:t>
      </w:r>
      <w:proofErr w:type="spellStart"/>
      <w:r w:rsidRPr="001F748C">
        <w:rPr>
          <w:b/>
          <w:bCs/>
          <w:color w:val="auto"/>
        </w:rPr>
        <w:t>abbreviations</w:t>
      </w:r>
      <w:proofErr w:type="spellEnd"/>
      <w:r w:rsidRPr="001F748C">
        <w:rPr>
          <w:b/>
          <w:bCs/>
          <w:color w:val="auto"/>
        </w:rPr>
        <w:t>:</w:t>
      </w:r>
    </w:p>
    <w:p w:rsidR="00014C1A" w:rsidRPr="001F748C" w:rsidRDefault="00003B0B">
      <w:pPr>
        <w:ind w:firstLine="426"/>
        <w:jc w:val="both"/>
        <w:rPr>
          <w:color w:val="auto"/>
        </w:rPr>
      </w:pPr>
      <w:r w:rsidRPr="001F748C">
        <w:rPr>
          <w:color w:val="auto"/>
        </w:rPr>
        <w:t> </w:t>
      </w:r>
    </w:p>
    <w:tbl>
      <w:tblPr>
        <w:tblW w:w="4967" w:type="pct"/>
        <w:tblCellMar>
          <w:left w:w="0" w:type="dxa"/>
          <w:right w:w="0" w:type="dxa"/>
        </w:tblCellMar>
        <w:tblLook w:val="04A0" w:firstRow="1" w:lastRow="0" w:firstColumn="1" w:lastColumn="0" w:noHBand="0" w:noVBand="1"/>
      </w:tblPr>
      <w:tblGrid>
        <w:gridCol w:w="2806"/>
        <w:gridCol w:w="6890"/>
      </w:tblGrid>
      <w:tr w:rsidR="00014C1A" w:rsidRPr="001F748C" w:rsidTr="005A2E06">
        <w:trPr>
          <w:trHeight w:val="20"/>
        </w:trPr>
        <w:tc>
          <w:tcPr>
            <w:tcW w:w="1447"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14C1A" w:rsidRPr="001F748C" w:rsidRDefault="00003B0B">
            <w:pPr>
              <w:rPr>
                <w:color w:val="auto"/>
              </w:rPr>
            </w:pPr>
            <w:r w:rsidRPr="001F748C">
              <w:rPr>
                <w:b/>
                <w:bCs/>
                <w:color w:val="auto"/>
              </w:rPr>
              <w:t>ADB</w:t>
            </w:r>
          </w:p>
        </w:tc>
        <w:tc>
          <w:tcPr>
            <w:tcW w:w="3553"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14C1A" w:rsidRPr="001F748C" w:rsidRDefault="00003B0B">
            <w:pPr>
              <w:rPr>
                <w:color w:val="auto"/>
              </w:rPr>
            </w:pPr>
            <w:proofErr w:type="spellStart"/>
            <w:r w:rsidRPr="001F748C">
              <w:rPr>
                <w:color w:val="auto"/>
              </w:rPr>
              <w:t>Asian</w:t>
            </w:r>
            <w:proofErr w:type="spellEnd"/>
            <w:r w:rsidRPr="001F748C">
              <w:rPr>
                <w:color w:val="auto"/>
              </w:rPr>
              <w:t xml:space="preserve"> </w:t>
            </w:r>
            <w:proofErr w:type="spellStart"/>
            <w:r w:rsidRPr="001F748C">
              <w:rPr>
                <w:color w:val="auto"/>
              </w:rPr>
              <w:t>Development</w:t>
            </w:r>
            <w:proofErr w:type="spellEnd"/>
            <w:r w:rsidRPr="001F748C">
              <w:rPr>
                <w:color w:val="auto"/>
              </w:rPr>
              <w:t xml:space="preserve"> </w:t>
            </w:r>
            <w:proofErr w:type="spellStart"/>
            <w:r w:rsidRPr="001F748C">
              <w:rPr>
                <w:color w:val="auto"/>
              </w:rPr>
              <w:t>Bank</w:t>
            </w:r>
            <w:proofErr w:type="spellEnd"/>
          </w:p>
        </w:tc>
      </w:tr>
      <w:tr w:rsidR="00014C1A" w:rsidRPr="001F748C" w:rsidTr="005A2E06">
        <w:trPr>
          <w:trHeight w:val="20"/>
        </w:trPr>
        <w:tc>
          <w:tcPr>
            <w:tcW w:w="144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14C1A" w:rsidRPr="00622420" w:rsidRDefault="00622420">
            <w:pPr>
              <w:rPr>
                <w:color w:val="auto"/>
                <w:lang w:val="en-US"/>
              </w:rPr>
            </w:pPr>
            <w:r>
              <w:rPr>
                <w:b/>
                <w:bCs/>
                <w:color w:val="auto"/>
                <w:lang w:val="en-US"/>
              </w:rPr>
              <w:t>JSC</w:t>
            </w:r>
          </w:p>
        </w:tc>
        <w:tc>
          <w:tcPr>
            <w:tcW w:w="3553" w:type="pct"/>
            <w:tcBorders>
              <w:top w:val="nil"/>
              <w:left w:val="nil"/>
              <w:bottom w:val="single" w:sz="8" w:space="0" w:color="auto"/>
              <w:right w:val="single" w:sz="8" w:space="0" w:color="auto"/>
            </w:tcBorders>
            <w:tcMar>
              <w:top w:w="0" w:type="dxa"/>
              <w:left w:w="40" w:type="dxa"/>
              <w:bottom w:w="0" w:type="dxa"/>
              <w:right w:w="40" w:type="dxa"/>
            </w:tcMar>
            <w:hideMark/>
          </w:tcPr>
          <w:p w:rsidR="00014C1A" w:rsidRPr="001F748C" w:rsidRDefault="00003B0B">
            <w:pPr>
              <w:rPr>
                <w:color w:val="auto"/>
              </w:rPr>
            </w:pPr>
            <w:proofErr w:type="spellStart"/>
            <w:r w:rsidRPr="001F748C">
              <w:rPr>
                <w:color w:val="auto"/>
              </w:rPr>
              <w:t>Joint</w:t>
            </w:r>
            <w:proofErr w:type="spellEnd"/>
            <w:r w:rsidRPr="001F748C">
              <w:rPr>
                <w:color w:val="auto"/>
              </w:rPr>
              <w:t xml:space="preserve"> </w:t>
            </w:r>
            <w:proofErr w:type="spellStart"/>
            <w:r w:rsidRPr="001F748C">
              <w:rPr>
                <w:color w:val="auto"/>
              </w:rPr>
              <w:t>Stock</w:t>
            </w:r>
            <w:proofErr w:type="spellEnd"/>
            <w:r w:rsidRPr="001F748C">
              <w:rPr>
                <w:color w:val="auto"/>
              </w:rPr>
              <w:t xml:space="preserve"> </w:t>
            </w:r>
            <w:proofErr w:type="spellStart"/>
            <w:r w:rsidRPr="001F748C">
              <w:rPr>
                <w:color w:val="auto"/>
              </w:rPr>
              <w:t>Company</w:t>
            </w:r>
            <w:proofErr w:type="spellEnd"/>
          </w:p>
        </w:tc>
      </w:tr>
      <w:tr w:rsidR="00014C1A" w:rsidRPr="00E54DC9" w:rsidTr="005A2E06">
        <w:trPr>
          <w:trHeight w:val="20"/>
        </w:trPr>
        <w:tc>
          <w:tcPr>
            <w:tcW w:w="144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14C1A" w:rsidRPr="00622420" w:rsidRDefault="00003B0B">
            <w:pPr>
              <w:rPr>
                <w:color w:val="auto"/>
                <w:lang w:val="en-US"/>
              </w:rPr>
            </w:pPr>
            <w:r w:rsidRPr="00622420">
              <w:rPr>
                <w:b/>
                <w:bCs/>
                <w:color w:val="auto"/>
                <w:lang w:val="en-US"/>
              </w:rPr>
              <w:t xml:space="preserve">JSC </w:t>
            </w:r>
            <w:r w:rsidR="00622420">
              <w:rPr>
                <w:b/>
                <w:bCs/>
                <w:color w:val="auto"/>
                <w:lang w:val="en-US"/>
              </w:rPr>
              <w:t>“</w:t>
            </w:r>
            <w:r w:rsidR="00CB70CE">
              <w:rPr>
                <w:b/>
                <w:bCs/>
                <w:color w:val="auto"/>
                <w:lang w:val="en-US"/>
              </w:rPr>
              <w:t>NMH</w:t>
            </w:r>
            <w:r w:rsidRPr="00622420">
              <w:rPr>
                <w:b/>
                <w:bCs/>
                <w:color w:val="auto"/>
                <w:lang w:val="en-US"/>
              </w:rPr>
              <w:t xml:space="preserve"> </w:t>
            </w:r>
            <w:r w:rsidR="00622420">
              <w:rPr>
                <w:b/>
                <w:bCs/>
                <w:color w:val="auto"/>
                <w:lang w:val="en-US"/>
              </w:rPr>
              <w:t>“</w:t>
            </w:r>
            <w:proofErr w:type="spellStart"/>
            <w:r w:rsidRPr="00622420">
              <w:rPr>
                <w:b/>
                <w:bCs/>
                <w:color w:val="auto"/>
                <w:lang w:val="en-US"/>
              </w:rPr>
              <w:t>Baiterek</w:t>
            </w:r>
            <w:proofErr w:type="spellEnd"/>
            <w:r w:rsidR="00622420">
              <w:rPr>
                <w:b/>
                <w:bCs/>
                <w:color w:val="auto"/>
                <w:lang w:val="en-US"/>
              </w:rPr>
              <w:t>”</w:t>
            </w:r>
            <w:r w:rsidRPr="00622420">
              <w:rPr>
                <w:b/>
                <w:bCs/>
                <w:color w:val="auto"/>
                <w:lang w:val="en-US"/>
              </w:rPr>
              <w:t>/Sole Shareholder/Shareholder, Holding</w:t>
            </w:r>
          </w:p>
        </w:tc>
        <w:tc>
          <w:tcPr>
            <w:tcW w:w="3553" w:type="pct"/>
            <w:tcBorders>
              <w:top w:val="nil"/>
              <w:left w:val="nil"/>
              <w:bottom w:val="single" w:sz="8" w:space="0" w:color="auto"/>
              <w:right w:val="single" w:sz="8" w:space="0" w:color="auto"/>
            </w:tcBorders>
            <w:tcMar>
              <w:top w:w="0" w:type="dxa"/>
              <w:left w:w="40" w:type="dxa"/>
              <w:bottom w:w="0" w:type="dxa"/>
              <w:right w:w="40" w:type="dxa"/>
            </w:tcMar>
            <w:hideMark/>
          </w:tcPr>
          <w:p w:rsidR="00014C1A" w:rsidRPr="00622420" w:rsidRDefault="00003B0B">
            <w:pPr>
              <w:rPr>
                <w:color w:val="auto"/>
                <w:lang w:val="en-US"/>
              </w:rPr>
            </w:pPr>
            <w:r w:rsidRPr="00622420">
              <w:rPr>
                <w:color w:val="auto"/>
                <w:lang w:val="en-US"/>
              </w:rPr>
              <w:t xml:space="preserve">National </w:t>
            </w:r>
            <w:r w:rsidR="00533309">
              <w:rPr>
                <w:color w:val="auto"/>
                <w:lang w:val="en-US"/>
              </w:rPr>
              <w:t>Management</w:t>
            </w:r>
            <w:r w:rsidRPr="00622420">
              <w:rPr>
                <w:color w:val="auto"/>
                <w:lang w:val="en-US"/>
              </w:rPr>
              <w:t xml:space="preserve"> Holding </w:t>
            </w:r>
            <w:proofErr w:type="spellStart"/>
            <w:r w:rsidRPr="00622420">
              <w:rPr>
                <w:color w:val="auto"/>
                <w:lang w:val="en-US"/>
              </w:rPr>
              <w:t>Baiterek</w:t>
            </w:r>
            <w:proofErr w:type="spellEnd"/>
            <w:r w:rsidRPr="00622420">
              <w:rPr>
                <w:color w:val="auto"/>
                <w:lang w:val="en-US"/>
              </w:rPr>
              <w:t xml:space="preserve"> JSC</w:t>
            </w:r>
          </w:p>
        </w:tc>
      </w:tr>
      <w:tr w:rsidR="00014C1A" w:rsidRPr="001F748C" w:rsidTr="005A2E06">
        <w:trPr>
          <w:trHeight w:val="20"/>
        </w:trPr>
        <w:tc>
          <w:tcPr>
            <w:tcW w:w="144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14C1A" w:rsidRPr="001F748C" w:rsidRDefault="00003B0B">
            <w:pPr>
              <w:rPr>
                <w:color w:val="auto"/>
              </w:rPr>
            </w:pPr>
            <w:r w:rsidRPr="001F748C">
              <w:rPr>
                <w:b/>
                <w:bCs/>
                <w:color w:val="auto"/>
              </w:rPr>
              <w:t>STB</w:t>
            </w:r>
          </w:p>
        </w:tc>
        <w:tc>
          <w:tcPr>
            <w:tcW w:w="3553" w:type="pct"/>
            <w:tcBorders>
              <w:top w:val="nil"/>
              <w:left w:val="nil"/>
              <w:bottom w:val="single" w:sz="8" w:space="0" w:color="auto"/>
              <w:right w:val="single" w:sz="8" w:space="0" w:color="auto"/>
            </w:tcBorders>
            <w:tcMar>
              <w:top w:w="0" w:type="dxa"/>
              <w:left w:w="40" w:type="dxa"/>
              <w:bottom w:w="0" w:type="dxa"/>
              <w:right w:w="40" w:type="dxa"/>
            </w:tcMar>
            <w:hideMark/>
          </w:tcPr>
          <w:p w:rsidR="00014C1A" w:rsidRPr="001F748C" w:rsidRDefault="00003B0B">
            <w:pPr>
              <w:rPr>
                <w:color w:val="auto"/>
              </w:rPr>
            </w:pPr>
            <w:proofErr w:type="spellStart"/>
            <w:r w:rsidRPr="001F748C">
              <w:rPr>
                <w:color w:val="auto"/>
              </w:rPr>
              <w:t>Second-tier</w:t>
            </w:r>
            <w:proofErr w:type="spellEnd"/>
            <w:r w:rsidRPr="001F748C">
              <w:rPr>
                <w:color w:val="auto"/>
              </w:rPr>
              <w:t xml:space="preserve"> </w:t>
            </w:r>
            <w:proofErr w:type="spellStart"/>
            <w:r w:rsidRPr="001F748C">
              <w:rPr>
                <w:color w:val="auto"/>
              </w:rPr>
              <w:t>banks</w:t>
            </w:r>
            <w:proofErr w:type="spellEnd"/>
          </w:p>
        </w:tc>
      </w:tr>
      <w:tr w:rsidR="00014C1A" w:rsidRPr="00E54DC9" w:rsidTr="005A2E06">
        <w:trPr>
          <w:trHeight w:val="20"/>
        </w:trPr>
        <w:tc>
          <w:tcPr>
            <w:tcW w:w="144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14C1A" w:rsidRPr="001F748C" w:rsidRDefault="00003B0B">
            <w:pPr>
              <w:rPr>
                <w:color w:val="auto"/>
              </w:rPr>
            </w:pPr>
            <w:r w:rsidRPr="001F748C">
              <w:rPr>
                <w:b/>
                <w:bCs/>
                <w:color w:val="auto"/>
              </w:rPr>
              <w:t>"</w:t>
            </w:r>
            <w:r w:rsidR="00533309">
              <w:rPr>
                <w:b/>
                <w:bCs/>
                <w:color w:val="auto"/>
              </w:rPr>
              <w:t>BRM</w:t>
            </w:r>
            <w:r w:rsidR="001C1E49" w:rsidRPr="001F748C">
              <w:rPr>
                <w:b/>
                <w:bCs/>
                <w:color w:val="auto"/>
              </w:rPr>
              <w:t>-</w:t>
            </w:r>
            <w:r w:rsidRPr="001F748C">
              <w:rPr>
                <w:b/>
                <w:bCs/>
                <w:color w:val="auto"/>
              </w:rPr>
              <w:t xml:space="preserve">2020 "/" </w:t>
            </w:r>
            <w:r w:rsidR="00533309">
              <w:rPr>
                <w:b/>
                <w:bCs/>
                <w:color w:val="auto"/>
              </w:rPr>
              <w:t>BRM</w:t>
            </w:r>
            <w:r w:rsidRPr="001F748C">
              <w:rPr>
                <w:b/>
                <w:bCs/>
                <w:color w:val="auto"/>
              </w:rPr>
              <w:t xml:space="preserve">-2020" </w:t>
            </w:r>
            <w:proofErr w:type="spellStart"/>
            <w:r w:rsidRPr="001F748C">
              <w:rPr>
                <w:b/>
                <w:bCs/>
                <w:color w:val="auto"/>
              </w:rPr>
              <w:t>Program</w:t>
            </w:r>
            <w:proofErr w:type="spellEnd"/>
          </w:p>
        </w:tc>
        <w:tc>
          <w:tcPr>
            <w:tcW w:w="3553" w:type="pct"/>
            <w:tcBorders>
              <w:top w:val="nil"/>
              <w:left w:val="nil"/>
              <w:bottom w:val="single" w:sz="8" w:space="0" w:color="auto"/>
              <w:right w:val="single" w:sz="8" w:space="0" w:color="auto"/>
            </w:tcBorders>
            <w:tcMar>
              <w:top w:w="0" w:type="dxa"/>
              <w:left w:w="40" w:type="dxa"/>
              <w:bottom w:w="0" w:type="dxa"/>
              <w:right w:w="40" w:type="dxa"/>
            </w:tcMar>
            <w:hideMark/>
          </w:tcPr>
          <w:p w:rsidR="00014C1A" w:rsidRPr="00622420" w:rsidRDefault="00003B0B">
            <w:pPr>
              <w:rPr>
                <w:color w:val="auto"/>
                <w:lang w:val="en-US"/>
              </w:rPr>
            </w:pPr>
            <w:r w:rsidRPr="00622420">
              <w:rPr>
                <w:color w:val="auto"/>
                <w:lang w:val="en-US"/>
              </w:rPr>
              <w:t>Unified Business Support and Development Program "Business Roadmap 2020"</w:t>
            </w:r>
          </w:p>
        </w:tc>
      </w:tr>
      <w:tr w:rsidR="000800CB" w:rsidRPr="00E54DC9" w:rsidTr="005A2E06">
        <w:trPr>
          <w:trHeight w:val="20"/>
        </w:trPr>
        <w:tc>
          <w:tcPr>
            <w:tcW w:w="1447"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0800CB" w:rsidRPr="001F748C" w:rsidRDefault="000800CB" w:rsidP="000800CB">
            <w:pPr>
              <w:rPr>
                <w:color w:val="auto"/>
              </w:rPr>
            </w:pPr>
            <w:r w:rsidRPr="001F748C">
              <w:rPr>
                <w:b/>
                <w:bCs/>
                <w:color w:val="auto"/>
              </w:rPr>
              <w:t>"</w:t>
            </w:r>
            <w:r w:rsidR="00533309">
              <w:rPr>
                <w:b/>
                <w:bCs/>
                <w:color w:val="auto"/>
              </w:rPr>
              <w:t>BRM</w:t>
            </w:r>
            <w:r w:rsidR="001C1E49" w:rsidRPr="001F748C">
              <w:rPr>
                <w:b/>
                <w:bCs/>
                <w:color w:val="auto"/>
              </w:rPr>
              <w:t>-</w:t>
            </w:r>
            <w:r w:rsidRPr="001F748C">
              <w:rPr>
                <w:b/>
                <w:bCs/>
                <w:color w:val="auto"/>
              </w:rPr>
              <w:t xml:space="preserve">2025 "/" </w:t>
            </w:r>
            <w:r w:rsidR="00533309">
              <w:rPr>
                <w:b/>
                <w:bCs/>
                <w:color w:val="auto"/>
              </w:rPr>
              <w:t>BRM</w:t>
            </w:r>
            <w:r w:rsidRPr="001F748C">
              <w:rPr>
                <w:b/>
                <w:bCs/>
                <w:color w:val="auto"/>
              </w:rPr>
              <w:t xml:space="preserve">-2025" </w:t>
            </w:r>
            <w:proofErr w:type="spellStart"/>
            <w:r w:rsidRPr="001F748C">
              <w:rPr>
                <w:b/>
                <w:bCs/>
                <w:color w:val="auto"/>
              </w:rPr>
              <w:t>Program</w:t>
            </w:r>
            <w:proofErr w:type="spellEnd"/>
          </w:p>
        </w:tc>
        <w:tc>
          <w:tcPr>
            <w:tcW w:w="3553" w:type="pct"/>
            <w:tcBorders>
              <w:top w:val="nil"/>
              <w:left w:val="nil"/>
              <w:bottom w:val="single" w:sz="8" w:space="0" w:color="auto"/>
              <w:right w:val="single" w:sz="8" w:space="0" w:color="auto"/>
            </w:tcBorders>
            <w:tcMar>
              <w:top w:w="0" w:type="dxa"/>
              <w:left w:w="40" w:type="dxa"/>
              <w:bottom w:w="0" w:type="dxa"/>
              <w:right w:w="40" w:type="dxa"/>
            </w:tcMar>
          </w:tcPr>
          <w:p w:rsidR="000800CB" w:rsidRPr="00622420" w:rsidRDefault="000800CB" w:rsidP="000800CB">
            <w:pPr>
              <w:rPr>
                <w:color w:val="auto"/>
                <w:lang w:val="en-US"/>
              </w:rPr>
            </w:pPr>
            <w:r w:rsidRPr="00622420">
              <w:rPr>
                <w:color w:val="auto"/>
                <w:lang w:val="en-US"/>
              </w:rPr>
              <w:t>State Business Support and Development Program "Business Roadmap 2025"</w:t>
            </w:r>
          </w:p>
        </w:tc>
      </w:tr>
      <w:tr w:rsidR="00014C1A" w:rsidRPr="00E54DC9" w:rsidTr="005A2E06">
        <w:trPr>
          <w:trHeight w:val="20"/>
        </w:trPr>
        <w:tc>
          <w:tcPr>
            <w:tcW w:w="144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14C1A" w:rsidRPr="001F748C" w:rsidRDefault="00003B0B">
            <w:pPr>
              <w:rPr>
                <w:color w:val="auto"/>
              </w:rPr>
            </w:pPr>
            <w:r w:rsidRPr="001F748C">
              <w:rPr>
                <w:b/>
                <w:bCs/>
                <w:color w:val="auto"/>
              </w:rPr>
              <w:t>EBRD</w:t>
            </w:r>
          </w:p>
        </w:tc>
        <w:tc>
          <w:tcPr>
            <w:tcW w:w="3553" w:type="pct"/>
            <w:tcBorders>
              <w:top w:val="nil"/>
              <w:left w:val="nil"/>
              <w:bottom w:val="single" w:sz="8" w:space="0" w:color="auto"/>
              <w:right w:val="single" w:sz="8" w:space="0" w:color="auto"/>
            </w:tcBorders>
            <w:tcMar>
              <w:top w:w="0" w:type="dxa"/>
              <w:left w:w="40" w:type="dxa"/>
              <w:bottom w:w="0" w:type="dxa"/>
              <w:right w:w="40" w:type="dxa"/>
            </w:tcMar>
            <w:hideMark/>
          </w:tcPr>
          <w:p w:rsidR="00014C1A" w:rsidRPr="00622420" w:rsidRDefault="00003B0B">
            <w:pPr>
              <w:rPr>
                <w:color w:val="auto"/>
                <w:lang w:val="en-US"/>
              </w:rPr>
            </w:pPr>
            <w:r w:rsidRPr="00622420">
              <w:rPr>
                <w:color w:val="auto"/>
                <w:lang w:val="en-US"/>
              </w:rPr>
              <w:t>European Bank for Reconstruction and Development</w:t>
            </w:r>
          </w:p>
        </w:tc>
      </w:tr>
      <w:tr w:rsidR="00014C1A" w:rsidRPr="001F748C" w:rsidTr="005A2E06">
        <w:trPr>
          <w:trHeight w:val="20"/>
        </w:trPr>
        <w:tc>
          <w:tcPr>
            <w:tcW w:w="144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14C1A" w:rsidRPr="001F748C" w:rsidRDefault="00003B0B">
            <w:pPr>
              <w:rPr>
                <w:color w:val="auto"/>
              </w:rPr>
            </w:pPr>
            <w:r w:rsidRPr="001F748C">
              <w:rPr>
                <w:b/>
                <w:bCs/>
                <w:color w:val="auto"/>
              </w:rPr>
              <w:t>EIB</w:t>
            </w:r>
          </w:p>
        </w:tc>
        <w:tc>
          <w:tcPr>
            <w:tcW w:w="3553" w:type="pct"/>
            <w:tcBorders>
              <w:top w:val="nil"/>
              <w:left w:val="nil"/>
              <w:bottom w:val="single" w:sz="8" w:space="0" w:color="auto"/>
              <w:right w:val="single" w:sz="8" w:space="0" w:color="auto"/>
            </w:tcBorders>
            <w:tcMar>
              <w:top w:w="0" w:type="dxa"/>
              <w:left w:w="40" w:type="dxa"/>
              <w:bottom w:w="0" w:type="dxa"/>
              <w:right w:w="40" w:type="dxa"/>
            </w:tcMar>
            <w:hideMark/>
          </w:tcPr>
          <w:p w:rsidR="00014C1A" w:rsidRPr="001F748C" w:rsidRDefault="00003B0B">
            <w:pPr>
              <w:rPr>
                <w:color w:val="auto"/>
              </w:rPr>
            </w:pPr>
            <w:proofErr w:type="spellStart"/>
            <w:r w:rsidRPr="001F748C">
              <w:rPr>
                <w:color w:val="auto"/>
              </w:rPr>
              <w:t>European</w:t>
            </w:r>
            <w:proofErr w:type="spellEnd"/>
            <w:r w:rsidRPr="001F748C">
              <w:rPr>
                <w:color w:val="auto"/>
              </w:rPr>
              <w:t xml:space="preserve"> </w:t>
            </w:r>
            <w:proofErr w:type="spellStart"/>
            <w:r w:rsidRPr="001F748C">
              <w:rPr>
                <w:color w:val="auto"/>
              </w:rPr>
              <w:t>Investment</w:t>
            </w:r>
            <w:proofErr w:type="spellEnd"/>
            <w:r w:rsidRPr="001F748C">
              <w:rPr>
                <w:color w:val="auto"/>
              </w:rPr>
              <w:t xml:space="preserve"> </w:t>
            </w:r>
            <w:proofErr w:type="spellStart"/>
            <w:r w:rsidRPr="001F748C">
              <w:rPr>
                <w:color w:val="auto"/>
              </w:rPr>
              <w:t>Bank</w:t>
            </w:r>
            <w:proofErr w:type="spellEnd"/>
          </w:p>
        </w:tc>
      </w:tr>
      <w:tr w:rsidR="00F738D1" w:rsidRPr="00E54DC9" w:rsidTr="005A2E06">
        <w:trPr>
          <w:trHeight w:val="20"/>
        </w:trPr>
        <w:tc>
          <w:tcPr>
            <w:tcW w:w="1447"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5C7FED" w:rsidRPr="00622420" w:rsidRDefault="00F738D1" w:rsidP="005C7FED">
            <w:pPr>
              <w:rPr>
                <w:b/>
                <w:color w:val="auto"/>
                <w:lang w:val="en-US"/>
              </w:rPr>
            </w:pPr>
            <w:r w:rsidRPr="00622420">
              <w:rPr>
                <w:b/>
                <w:color w:val="auto"/>
                <w:lang w:val="en-US"/>
              </w:rPr>
              <w:t>State Program "</w:t>
            </w:r>
            <w:proofErr w:type="spellStart"/>
            <w:r w:rsidR="00533309">
              <w:rPr>
                <w:b/>
                <w:color w:val="auto"/>
                <w:lang w:val="en-US"/>
              </w:rPr>
              <w:t>Yenbek</w:t>
            </w:r>
            <w:proofErr w:type="spellEnd"/>
            <w:r w:rsidR="005C7FED" w:rsidRPr="00622420">
              <w:rPr>
                <w:b/>
                <w:bCs/>
                <w:color w:val="auto"/>
                <w:lang w:val="en-US"/>
              </w:rPr>
              <w:t>" Program</w:t>
            </w:r>
            <w:r w:rsidR="00284485" w:rsidRPr="00622420">
              <w:rPr>
                <w:b/>
                <w:color w:val="auto"/>
                <w:lang w:val="en-US"/>
              </w:rPr>
              <w:t xml:space="preserve"> "</w:t>
            </w:r>
            <w:proofErr w:type="spellStart"/>
            <w:r w:rsidR="00533309">
              <w:rPr>
                <w:b/>
                <w:color w:val="auto"/>
                <w:lang w:val="en-US"/>
              </w:rPr>
              <w:t>Yenbek</w:t>
            </w:r>
            <w:proofErr w:type="spellEnd"/>
            <w:r w:rsidR="00284485" w:rsidRPr="00622420">
              <w:rPr>
                <w:b/>
                <w:color w:val="auto"/>
                <w:lang w:val="en-US"/>
              </w:rPr>
              <w:t>"</w:t>
            </w:r>
          </w:p>
        </w:tc>
        <w:tc>
          <w:tcPr>
            <w:tcW w:w="3553" w:type="pct"/>
            <w:tcBorders>
              <w:top w:val="nil"/>
              <w:left w:val="nil"/>
              <w:bottom w:val="single" w:sz="8" w:space="0" w:color="auto"/>
              <w:right w:val="single" w:sz="8" w:space="0" w:color="auto"/>
            </w:tcBorders>
            <w:tcMar>
              <w:top w:w="0" w:type="dxa"/>
              <w:left w:w="40" w:type="dxa"/>
              <w:bottom w:w="0" w:type="dxa"/>
              <w:right w:w="40" w:type="dxa"/>
            </w:tcMar>
          </w:tcPr>
          <w:p w:rsidR="00F738D1" w:rsidRPr="00622420" w:rsidRDefault="00DA79A0" w:rsidP="00DA79A0">
            <w:pPr>
              <w:rPr>
                <w:color w:val="auto"/>
                <w:lang w:val="en-US"/>
              </w:rPr>
            </w:pPr>
            <w:r w:rsidRPr="00622420">
              <w:rPr>
                <w:color w:val="auto"/>
                <w:lang w:val="en-US"/>
              </w:rPr>
              <w:t xml:space="preserve">The state </w:t>
            </w:r>
            <w:r w:rsidR="00F738D1" w:rsidRPr="00622420">
              <w:rPr>
                <w:color w:val="auto"/>
                <w:lang w:val="en-US"/>
              </w:rPr>
              <w:t>program for the development of productive employment and mass entrepreneurship for 2017-2021 "</w:t>
            </w:r>
            <w:proofErr w:type="spellStart"/>
            <w:r w:rsidR="00533309">
              <w:rPr>
                <w:color w:val="auto"/>
                <w:lang w:val="en-US"/>
              </w:rPr>
              <w:t>Yenbek</w:t>
            </w:r>
            <w:proofErr w:type="spellEnd"/>
            <w:r w:rsidR="00F738D1" w:rsidRPr="00622420">
              <w:rPr>
                <w:color w:val="auto"/>
                <w:lang w:val="en-US"/>
              </w:rPr>
              <w:t xml:space="preserve">" approved by the Government of the Republic of Kazakhstan </w:t>
            </w:r>
            <w:r w:rsidR="00533309">
              <w:rPr>
                <w:color w:val="auto"/>
                <w:lang w:val="en-US"/>
              </w:rPr>
              <w:t xml:space="preserve">dated </w:t>
            </w:r>
            <w:r w:rsidR="00F738D1" w:rsidRPr="00622420">
              <w:rPr>
                <w:color w:val="auto"/>
                <w:lang w:val="en-US"/>
              </w:rPr>
              <w:t>November 13, 2018 No. 746</w:t>
            </w:r>
          </w:p>
        </w:tc>
      </w:tr>
      <w:tr w:rsidR="00014C1A" w:rsidRPr="001F748C" w:rsidTr="005A2E06">
        <w:trPr>
          <w:trHeight w:val="20"/>
        </w:trPr>
        <w:tc>
          <w:tcPr>
            <w:tcW w:w="144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14C1A" w:rsidRPr="00533309" w:rsidRDefault="00533309">
            <w:pPr>
              <w:rPr>
                <w:color w:val="auto"/>
                <w:lang w:val="en-US"/>
              </w:rPr>
            </w:pPr>
            <w:r>
              <w:rPr>
                <w:b/>
                <w:bCs/>
                <w:color w:val="auto"/>
                <w:lang w:val="en-US"/>
              </w:rPr>
              <w:t>IE</w:t>
            </w:r>
          </w:p>
        </w:tc>
        <w:tc>
          <w:tcPr>
            <w:tcW w:w="3553" w:type="pct"/>
            <w:tcBorders>
              <w:top w:val="nil"/>
              <w:left w:val="nil"/>
              <w:bottom w:val="single" w:sz="8" w:space="0" w:color="auto"/>
              <w:right w:val="single" w:sz="8" w:space="0" w:color="auto"/>
            </w:tcBorders>
            <w:tcMar>
              <w:top w:w="0" w:type="dxa"/>
              <w:left w:w="40" w:type="dxa"/>
              <w:bottom w:w="0" w:type="dxa"/>
              <w:right w:w="40" w:type="dxa"/>
            </w:tcMar>
            <w:hideMark/>
          </w:tcPr>
          <w:p w:rsidR="00014C1A" w:rsidRPr="001F748C" w:rsidRDefault="00003B0B">
            <w:pPr>
              <w:rPr>
                <w:color w:val="auto"/>
              </w:rPr>
            </w:pPr>
            <w:proofErr w:type="spellStart"/>
            <w:r w:rsidRPr="001F748C">
              <w:rPr>
                <w:color w:val="auto"/>
              </w:rPr>
              <w:t>Individual</w:t>
            </w:r>
            <w:proofErr w:type="spellEnd"/>
            <w:r w:rsidRPr="001F748C">
              <w:rPr>
                <w:color w:val="auto"/>
              </w:rPr>
              <w:t xml:space="preserve"> </w:t>
            </w:r>
            <w:proofErr w:type="spellStart"/>
            <w:r w:rsidRPr="001F748C">
              <w:rPr>
                <w:color w:val="auto"/>
              </w:rPr>
              <w:t>Entrepreneur</w:t>
            </w:r>
            <w:proofErr w:type="spellEnd"/>
          </w:p>
        </w:tc>
      </w:tr>
      <w:tr w:rsidR="00014C1A" w:rsidRPr="001F748C" w:rsidTr="005A2E06">
        <w:trPr>
          <w:trHeight w:val="20"/>
        </w:trPr>
        <w:tc>
          <w:tcPr>
            <w:tcW w:w="144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14C1A" w:rsidRPr="00533309" w:rsidRDefault="00533309">
            <w:pPr>
              <w:rPr>
                <w:b/>
                <w:bCs/>
                <w:color w:val="auto"/>
                <w:lang w:val="en-US"/>
              </w:rPr>
            </w:pPr>
            <w:r w:rsidRPr="00533309">
              <w:rPr>
                <w:b/>
                <w:bCs/>
                <w:color w:val="auto"/>
                <w:lang w:val="en-US"/>
              </w:rPr>
              <w:t>KPI</w:t>
            </w:r>
          </w:p>
        </w:tc>
        <w:tc>
          <w:tcPr>
            <w:tcW w:w="3553" w:type="pct"/>
            <w:tcBorders>
              <w:top w:val="nil"/>
              <w:left w:val="nil"/>
              <w:bottom w:val="single" w:sz="8" w:space="0" w:color="auto"/>
              <w:right w:val="single" w:sz="8" w:space="0" w:color="auto"/>
            </w:tcBorders>
            <w:tcMar>
              <w:top w:w="0" w:type="dxa"/>
              <w:left w:w="40" w:type="dxa"/>
              <w:bottom w:w="0" w:type="dxa"/>
              <w:right w:w="40" w:type="dxa"/>
            </w:tcMar>
            <w:hideMark/>
          </w:tcPr>
          <w:p w:rsidR="00014C1A" w:rsidRPr="001F748C" w:rsidRDefault="00003B0B">
            <w:pPr>
              <w:rPr>
                <w:color w:val="auto"/>
              </w:rPr>
            </w:pPr>
            <w:proofErr w:type="spellStart"/>
            <w:r w:rsidRPr="001F748C">
              <w:rPr>
                <w:color w:val="auto"/>
              </w:rPr>
              <w:t>Key</w:t>
            </w:r>
            <w:proofErr w:type="spellEnd"/>
            <w:r w:rsidRPr="001F748C">
              <w:rPr>
                <w:color w:val="auto"/>
              </w:rPr>
              <w:t xml:space="preserve"> </w:t>
            </w:r>
            <w:proofErr w:type="spellStart"/>
            <w:r w:rsidRPr="001F748C">
              <w:rPr>
                <w:color w:val="auto"/>
              </w:rPr>
              <w:t>Performance</w:t>
            </w:r>
            <w:proofErr w:type="spellEnd"/>
            <w:r w:rsidRPr="001F748C">
              <w:rPr>
                <w:color w:val="auto"/>
              </w:rPr>
              <w:t xml:space="preserve"> </w:t>
            </w:r>
            <w:proofErr w:type="spellStart"/>
            <w:r w:rsidRPr="001F748C">
              <w:rPr>
                <w:color w:val="auto"/>
              </w:rPr>
              <w:t>Indicators</w:t>
            </w:r>
            <w:proofErr w:type="spellEnd"/>
          </w:p>
        </w:tc>
      </w:tr>
      <w:tr w:rsidR="00014C1A" w:rsidRPr="001F748C" w:rsidTr="005A2E06">
        <w:trPr>
          <w:trHeight w:val="20"/>
        </w:trPr>
        <w:tc>
          <w:tcPr>
            <w:tcW w:w="144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14C1A" w:rsidRPr="00533309" w:rsidRDefault="00003B0B">
            <w:pPr>
              <w:rPr>
                <w:color w:val="auto"/>
                <w:lang w:val="en-US"/>
              </w:rPr>
            </w:pPr>
            <w:r w:rsidRPr="001F748C">
              <w:rPr>
                <w:b/>
                <w:bCs/>
                <w:color w:val="auto"/>
              </w:rPr>
              <w:t>L</w:t>
            </w:r>
            <w:r w:rsidR="00533309">
              <w:rPr>
                <w:b/>
                <w:bCs/>
                <w:color w:val="auto"/>
                <w:lang w:val="en-US"/>
              </w:rPr>
              <w:t>C</w:t>
            </w:r>
          </w:p>
        </w:tc>
        <w:tc>
          <w:tcPr>
            <w:tcW w:w="3553" w:type="pct"/>
            <w:tcBorders>
              <w:top w:val="nil"/>
              <w:left w:val="nil"/>
              <w:bottom w:val="single" w:sz="8" w:space="0" w:color="auto"/>
              <w:right w:val="single" w:sz="8" w:space="0" w:color="auto"/>
            </w:tcBorders>
            <w:tcMar>
              <w:top w:w="0" w:type="dxa"/>
              <w:left w:w="40" w:type="dxa"/>
              <w:bottom w:w="0" w:type="dxa"/>
              <w:right w:w="40" w:type="dxa"/>
            </w:tcMar>
            <w:hideMark/>
          </w:tcPr>
          <w:p w:rsidR="00014C1A" w:rsidRPr="001F748C" w:rsidRDefault="00003B0B">
            <w:pPr>
              <w:rPr>
                <w:color w:val="auto"/>
              </w:rPr>
            </w:pPr>
            <w:proofErr w:type="spellStart"/>
            <w:r w:rsidRPr="001F748C">
              <w:rPr>
                <w:color w:val="auto"/>
              </w:rPr>
              <w:t>Leasing</w:t>
            </w:r>
            <w:proofErr w:type="spellEnd"/>
            <w:r w:rsidRPr="001F748C">
              <w:rPr>
                <w:color w:val="auto"/>
              </w:rPr>
              <w:t xml:space="preserve"> </w:t>
            </w:r>
            <w:proofErr w:type="spellStart"/>
            <w:r w:rsidRPr="001F748C">
              <w:rPr>
                <w:color w:val="auto"/>
              </w:rPr>
              <w:t>Company</w:t>
            </w:r>
            <w:proofErr w:type="spellEnd"/>
          </w:p>
        </w:tc>
      </w:tr>
      <w:tr w:rsidR="00014C1A" w:rsidRPr="001F748C" w:rsidTr="005A2E06">
        <w:trPr>
          <w:trHeight w:val="20"/>
        </w:trPr>
        <w:tc>
          <w:tcPr>
            <w:tcW w:w="144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14C1A" w:rsidRPr="001F748C" w:rsidRDefault="00003B0B">
            <w:pPr>
              <w:rPr>
                <w:color w:val="auto"/>
              </w:rPr>
            </w:pPr>
            <w:r w:rsidRPr="001F748C">
              <w:rPr>
                <w:b/>
                <w:bCs/>
                <w:color w:val="auto"/>
              </w:rPr>
              <w:t>RK</w:t>
            </w:r>
          </w:p>
        </w:tc>
        <w:tc>
          <w:tcPr>
            <w:tcW w:w="3553" w:type="pct"/>
            <w:tcBorders>
              <w:top w:val="nil"/>
              <w:left w:val="nil"/>
              <w:bottom w:val="single" w:sz="8" w:space="0" w:color="auto"/>
              <w:right w:val="single" w:sz="8" w:space="0" w:color="auto"/>
            </w:tcBorders>
            <w:tcMar>
              <w:top w:w="0" w:type="dxa"/>
              <w:left w:w="40" w:type="dxa"/>
              <w:bottom w:w="0" w:type="dxa"/>
              <w:right w:w="40" w:type="dxa"/>
            </w:tcMar>
            <w:hideMark/>
          </w:tcPr>
          <w:p w:rsidR="00014C1A" w:rsidRPr="001F748C" w:rsidRDefault="00003B0B">
            <w:pPr>
              <w:rPr>
                <w:color w:val="auto"/>
              </w:rPr>
            </w:pPr>
            <w:proofErr w:type="spellStart"/>
            <w:r w:rsidRPr="001F748C">
              <w:rPr>
                <w:color w:val="auto"/>
              </w:rPr>
              <w:t>Republic</w:t>
            </w:r>
            <w:proofErr w:type="spellEnd"/>
            <w:r w:rsidRPr="001F748C">
              <w:rPr>
                <w:color w:val="auto"/>
              </w:rPr>
              <w:t xml:space="preserve"> </w:t>
            </w:r>
            <w:proofErr w:type="spellStart"/>
            <w:r w:rsidRPr="001F748C">
              <w:rPr>
                <w:color w:val="auto"/>
              </w:rPr>
              <w:t>of</w:t>
            </w:r>
            <w:proofErr w:type="spellEnd"/>
            <w:r w:rsidRPr="001F748C">
              <w:rPr>
                <w:color w:val="auto"/>
              </w:rPr>
              <w:t xml:space="preserve"> </w:t>
            </w:r>
            <w:proofErr w:type="spellStart"/>
            <w:r w:rsidRPr="001F748C">
              <w:rPr>
                <w:color w:val="auto"/>
              </w:rPr>
              <w:t>Kazakhstan</w:t>
            </w:r>
            <w:proofErr w:type="spellEnd"/>
          </w:p>
        </w:tc>
      </w:tr>
      <w:tr w:rsidR="007A303B" w:rsidRPr="00E54DC9" w:rsidTr="005A2E06">
        <w:trPr>
          <w:trHeight w:val="20"/>
        </w:trPr>
        <w:tc>
          <w:tcPr>
            <w:tcW w:w="1447"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7A303B" w:rsidRPr="00533309" w:rsidRDefault="007A303B">
            <w:pPr>
              <w:rPr>
                <w:b/>
                <w:bCs/>
                <w:color w:val="auto"/>
                <w:lang w:val="en-US"/>
              </w:rPr>
            </w:pPr>
            <w:proofErr w:type="spellStart"/>
            <w:r w:rsidRPr="001F748C">
              <w:rPr>
                <w:b/>
                <w:bCs/>
                <w:color w:val="auto"/>
              </w:rPr>
              <w:t>Mechanism</w:t>
            </w:r>
            <w:proofErr w:type="spellEnd"/>
            <w:r w:rsidR="002C051A" w:rsidRPr="001F748C">
              <w:rPr>
                <w:b/>
                <w:bCs/>
                <w:color w:val="auto"/>
              </w:rPr>
              <w:t>, E</w:t>
            </w:r>
            <w:r w:rsidR="00533309">
              <w:rPr>
                <w:b/>
                <w:bCs/>
                <w:color w:val="auto"/>
                <w:lang w:val="en-US"/>
              </w:rPr>
              <w:t>ST</w:t>
            </w:r>
          </w:p>
        </w:tc>
        <w:tc>
          <w:tcPr>
            <w:tcW w:w="3553" w:type="pct"/>
            <w:tcBorders>
              <w:top w:val="nil"/>
              <w:left w:val="nil"/>
              <w:bottom w:val="single" w:sz="8" w:space="0" w:color="auto"/>
              <w:right w:val="single" w:sz="8" w:space="0" w:color="auto"/>
            </w:tcBorders>
            <w:tcMar>
              <w:top w:w="0" w:type="dxa"/>
              <w:left w:w="40" w:type="dxa"/>
              <w:bottom w:w="0" w:type="dxa"/>
              <w:right w:w="40" w:type="dxa"/>
            </w:tcMar>
          </w:tcPr>
          <w:p w:rsidR="007A303B" w:rsidRPr="00622420" w:rsidRDefault="00A85420" w:rsidP="002C051A">
            <w:pPr>
              <w:rPr>
                <w:color w:val="auto"/>
                <w:lang w:val="en-US"/>
              </w:rPr>
            </w:pPr>
            <w:r w:rsidRPr="00622420">
              <w:rPr>
                <w:color w:val="auto"/>
                <w:lang w:val="en-US"/>
              </w:rPr>
              <w:t>Mechanism of crediting and financial</w:t>
            </w:r>
            <w:r w:rsidR="00ED1665" w:rsidRPr="00622420">
              <w:rPr>
                <w:color w:val="auto"/>
                <w:lang w:val="en-US"/>
              </w:rPr>
              <w:t xml:space="preserve"> leasing of priority projects "</w:t>
            </w:r>
            <w:r w:rsidRPr="00622420">
              <w:rPr>
                <w:color w:val="auto"/>
                <w:lang w:val="en-US"/>
              </w:rPr>
              <w:t xml:space="preserve">economy of simple things," </w:t>
            </w:r>
            <w:r w:rsidR="002C051A" w:rsidRPr="00622420">
              <w:rPr>
                <w:color w:val="auto"/>
                <w:lang w:val="en-US"/>
              </w:rPr>
              <w:t xml:space="preserve">approved by </w:t>
            </w:r>
            <w:r w:rsidRPr="00622420">
              <w:rPr>
                <w:color w:val="auto"/>
                <w:lang w:val="en-US"/>
              </w:rPr>
              <w:t>the Decree</w:t>
            </w:r>
            <w:r w:rsidR="007A303B" w:rsidRPr="00622420">
              <w:rPr>
                <w:color w:val="auto"/>
                <w:lang w:val="en-US"/>
              </w:rPr>
              <w:t xml:space="preserve"> of the Government of the Republic of Kazakhstan </w:t>
            </w:r>
            <w:r w:rsidR="00533309">
              <w:rPr>
                <w:color w:val="auto"/>
                <w:lang w:val="en-US"/>
              </w:rPr>
              <w:t>dated</w:t>
            </w:r>
            <w:r w:rsidR="007A303B" w:rsidRPr="00622420">
              <w:rPr>
                <w:color w:val="auto"/>
                <w:lang w:val="en-US"/>
              </w:rPr>
              <w:t xml:space="preserve"> 11.12.2018 No. 820</w:t>
            </w:r>
          </w:p>
        </w:tc>
      </w:tr>
      <w:tr w:rsidR="00014C1A" w:rsidRPr="001F748C" w:rsidTr="005A2E06">
        <w:trPr>
          <w:trHeight w:val="20"/>
        </w:trPr>
        <w:tc>
          <w:tcPr>
            <w:tcW w:w="144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14C1A" w:rsidRPr="001F748C" w:rsidRDefault="00533309">
            <w:pPr>
              <w:rPr>
                <w:color w:val="auto"/>
              </w:rPr>
            </w:pPr>
            <w:r>
              <w:rPr>
                <w:b/>
                <w:bCs/>
                <w:color w:val="auto"/>
              </w:rPr>
              <w:t>LEB</w:t>
            </w:r>
          </w:p>
        </w:tc>
        <w:tc>
          <w:tcPr>
            <w:tcW w:w="3553" w:type="pct"/>
            <w:tcBorders>
              <w:top w:val="nil"/>
              <w:left w:val="nil"/>
              <w:bottom w:val="single" w:sz="8" w:space="0" w:color="auto"/>
              <w:right w:val="single" w:sz="8" w:space="0" w:color="auto"/>
            </w:tcBorders>
            <w:tcMar>
              <w:top w:w="0" w:type="dxa"/>
              <w:left w:w="40" w:type="dxa"/>
              <w:bottom w:w="0" w:type="dxa"/>
              <w:right w:w="40" w:type="dxa"/>
            </w:tcMar>
            <w:hideMark/>
          </w:tcPr>
          <w:p w:rsidR="00014C1A" w:rsidRPr="001F748C" w:rsidRDefault="00003B0B">
            <w:pPr>
              <w:rPr>
                <w:color w:val="auto"/>
              </w:rPr>
            </w:pPr>
            <w:proofErr w:type="spellStart"/>
            <w:r w:rsidRPr="001F748C">
              <w:rPr>
                <w:color w:val="auto"/>
              </w:rPr>
              <w:t>Local</w:t>
            </w:r>
            <w:proofErr w:type="spellEnd"/>
            <w:r w:rsidRPr="001F748C">
              <w:rPr>
                <w:color w:val="auto"/>
              </w:rPr>
              <w:t xml:space="preserve"> </w:t>
            </w:r>
            <w:proofErr w:type="spellStart"/>
            <w:r w:rsidRPr="001F748C">
              <w:rPr>
                <w:color w:val="auto"/>
              </w:rPr>
              <w:t>Executive</w:t>
            </w:r>
            <w:proofErr w:type="spellEnd"/>
            <w:r w:rsidRPr="001F748C">
              <w:rPr>
                <w:color w:val="auto"/>
              </w:rPr>
              <w:t xml:space="preserve"> </w:t>
            </w:r>
            <w:proofErr w:type="spellStart"/>
            <w:r w:rsidRPr="001F748C">
              <w:rPr>
                <w:color w:val="auto"/>
              </w:rPr>
              <w:t>Body</w:t>
            </w:r>
            <w:proofErr w:type="spellEnd"/>
          </w:p>
        </w:tc>
      </w:tr>
      <w:tr w:rsidR="00014C1A" w:rsidRPr="001F748C" w:rsidTr="005A2E06">
        <w:trPr>
          <w:trHeight w:val="20"/>
        </w:trPr>
        <w:tc>
          <w:tcPr>
            <w:tcW w:w="144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14C1A" w:rsidRPr="00533309" w:rsidRDefault="00533309">
            <w:pPr>
              <w:rPr>
                <w:b/>
                <w:bCs/>
                <w:color w:val="auto"/>
                <w:lang w:val="en-US"/>
              </w:rPr>
            </w:pPr>
            <w:r w:rsidRPr="00533309">
              <w:rPr>
                <w:b/>
                <w:bCs/>
                <w:color w:val="auto"/>
                <w:lang w:val="en-US"/>
              </w:rPr>
              <w:t>MFO</w:t>
            </w:r>
          </w:p>
        </w:tc>
        <w:tc>
          <w:tcPr>
            <w:tcW w:w="3553" w:type="pct"/>
            <w:tcBorders>
              <w:top w:val="nil"/>
              <w:left w:val="nil"/>
              <w:bottom w:val="single" w:sz="8" w:space="0" w:color="auto"/>
              <w:right w:val="single" w:sz="8" w:space="0" w:color="auto"/>
            </w:tcBorders>
            <w:tcMar>
              <w:top w:w="0" w:type="dxa"/>
              <w:left w:w="40" w:type="dxa"/>
              <w:bottom w:w="0" w:type="dxa"/>
              <w:right w:w="40" w:type="dxa"/>
            </w:tcMar>
            <w:hideMark/>
          </w:tcPr>
          <w:p w:rsidR="00014C1A" w:rsidRPr="001F748C" w:rsidRDefault="00003B0B">
            <w:pPr>
              <w:rPr>
                <w:color w:val="auto"/>
              </w:rPr>
            </w:pPr>
            <w:proofErr w:type="spellStart"/>
            <w:r w:rsidRPr="001F748C">
              <w:rPr>
                <w:color w:val="auto"/>
              </w:rPr>
              <w:t>Microfinance</w:t>
            </w:r>
            <w:proofErr w:type="spellEnd"/>
            <w:r w:rsidRPr="001F748C">
              <w:rPr>
                <w:color w:val="auto"/>
              </w:rPr>
              <w:t xml:space="preserve"> </w:t>
            </w:r>
            <w:proofErr w:type="spellStart"/>
            <w:r w:rsidRPr="001F748C">
              <w:rPr>
                <w:color w:val="auto"/>
              </w:rPr>
              <w:t>organization</w:t>
            </w:r>
            <w:proofErr w:type="spellEnd"/>
          </w:p>
        </w:tc>
      </w:tr>
      <w:tr w:rsidR="000800CB" w:rsidRPr="00E54DC9" w:rsidTr="005A2E06">
        <w:trPr>
          <w:trHeight w:val="20"/>
        </w:trPr>
        <w:tc>
          <w:tcPr>
            <w:tcW w:w="1447"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0800CB" w:rsidRPr="001F748C" w:rsidRDefault="000800CB">
            <w:pPr>
              <w:rPr>
                <w:b/>
                <w:bCs/>
                <w:color w:val="auto"/>
              </w:rPr>
            </w:pPr>
            <w:proofErr w:type="spellStart"/>
            <w:r w:rsidRPr="001F748C">
              <w:rPr>
                <w:b/>
                <w:bCs/>
                <w:color w:val="auto"/>
              </w:rPr>
              <w:t>National</w:t>
            </w:r>
            <w:proofErr w:type="spellEnd"/>
            <w:r w:rsidRPr="001F748C">
              <w:rPr>
                <w:b/>
                <w:bCs/>
                <w:color w:val="auto"/>
              </w:rPr>
              <w:t xml:space="preserve"> </w:t>
            </w:r>
            <w:proofErr w:type="spellStart"/>
            <w:r w:rsidRPr="001F748C">
              <w:rPr>
                <w:b/>
                <w:bCs/>
                <w:color w:val="auto"/>
              </w:rPr>
              <w:t>Project</w:t>
            </w:r>
            <w:proofErr w:type="spellEnd"/>
            <w:r w:rsidRPr="001F748C">
              <w:rPr>
                <w:b/>
                <w:bCs/>
                <w:color w:val="auto"/>
              </w:rPr>
              <w:t xml:space="preserve">, </w:t>
            </w:r>
            <w:proofErr w:type="spellStart"/>
            <w:r w:rsidRPr="001F748C">
              <w:rPr>
                <w:b/>
                <w:bCs/>
                <w:color w:val="auto"/>
              </w:rPr>
              <w:t>NatProject</w:t>
            </w:r>
            <w:proofErr w:type="spellEnd"/>
          </w:p>
        </w:tc>
        <w:tc>
          <w:tcPr>
            <w:tcW w:w="3553" w:type="pct"/>
            <w:tcBorders>
              <w:top w:val="nil"/>
              <w:left w:val="nil"/>
              <w:bottom w:val="single" w:sz="8" w:space="0" w:color="auto"/>
              <w:right w:val="single" w:sz="8" w:space="0" w:color="auto"/>
            </w:tcBorders>
            <w:tcMar>
              <w:top w:w="0" w:type="dxa"/>
              <w:left w:w="40" w:type="dxa"/>
              <w:bottom w:w="0" w:type="dxa"/>
              <w:right w:w="40" w:type="dxa"/>
            </w:tcMar>
          </w:tcPr>
          <w:p w:rsidR="000800CB" w:rsidRPr="00622420" w:rsidRDefault="000800CB" w:rsidP="00DA79A0">
            <w:pPr>
              <w:rPr>
                <w:color w:val="auto"/>
                <w:lang w:val="en-US"/>
              </w:rPr>
            </w:pPr>
            <w:r w:rsidRPr="00622420">
              <w:rPr>
                <w:rStyle w:val="s0"/>
                <w:color w:val="auto"/>
                <w:lang w:val="en-US"/>
              </w:rPr>
              <w:t>National project for the development of entrepreneurship for 2021-2025</w:t>
            </w:r>
            <w:r w:rsidRPr="00622420">
              <w:rPr>
                <w:color w:val="auto"/>
                <w:lang w:val="en-US"/>
              </w:rPr>
              <w:t xml:space="preserve">, approved by the Government of </w:t>
            </w:r>
            <w:r w:rsidR="00DA79A0" w:rsidRPr="00622420">
              <w:rPr>
                <w:color w:val="auto"/>
                <w:lang w:val="en-US"/>
              </w:rPr>
              <w:t xml:space="preserve">the Republic of Kazakhstan </w:t>
            </w:r>
            <w:r w:rsidR="00533309">
              <w:rPr>
                <w:color w:val="auto"/>
                <w:lang w:val="en-US"/>
              </w:rPr>
              <w:t>dated</w:t>
            </w:r>
            <w:r w:rsidR="00DA79A0" w:rsidRPr="00622420">
              <w:rPr>
                <w:color w:val="auto"/>
                <w:lang w:val="en-US"/>
              </w:rPr>
              <w:t xml:space="preserve"> October 12, 2021 No. 728</w:t>
            </w:r>
          </w:p>
        </w:tc>
      </w:tr>
      <w:tr w:rsidR="00014C1A" w:rsidRPr="00E54DC9" w:rsidTr="005A2E06">
        <w:trPr>
          <w:trHeight w:val="20"/>
        </w:trPr>
        <w:tc>
          <w:tcPr>
            <w:tcW w:w="144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14C1A" w:rsidRPr="001F748C" w:rsidRDefault="00003B0B">
            <w:pPr>
              <w:rPr>
                <w:color w:val="auto"/>
              </w:rPr>
            </w:pPr>
            <w:r w:rsidRPr="001F748C">
              <w:rPr>
                <w:b/>
                <w:bCs/>
                <w:color w:val="auto"/>
              </w:rPr>
              <w:t>NB RK</w:t>
            </w:r>
          </w:p>
        </w:tc>
        <w:tc>
          <w:tcPr>
            <w:tcW w:w="3553" w:type="pct"/>
            <w:tcBorders>
              <w:top w:val="nil"/>
              <w:left w:val="nil"/>
              <w:bottom w:val="single" w:sz="8" w:space="0" w:color="auto"/>
              <w:right w:val="single" w:sz="8" w:space="0" w:color="auto"/>
            </w:tcBorders>
            <w:tcMar>
              <w:top w:w="0" w:type="dxa"/>
              <w:left w:w="40" w:type="dxa"/>
              <w:bottom w:w="0" w:type="dxa"/>
              <w:right w:w="40" w:type="dxa"/>
            </w:tcMar>
            <w:hideMark/>
          </w:tcPr>
          <w:p w:rsidR="00014C1A" w:rsidRPr="00622420" w:rsidRDefault="00003B0B">
            <w:pPr>
              <w:rPr>
                <w:color w:val="auto"/>
                <w:lang w:val="en-US"/>
              </w:rPr>
            </w:pPr>
            <w:r w:rsidRPr="00622420">
              <w:rPr>
                <w:color w:val="auto"/>
                <w:lang w:val="en-US"/>
              </w:rPr>
              <w:t>National Bank of the Republic of Kazakhstan</w:t>
            </w:r>
          </w:p>
        </w:tc>
      </w:tr>
      <w:tr w:rsidR="00014C1A" w:rsidRPr="00E54DC9" w:rsidTr="005A2E06">
        <w:trPr>
          <w:trHeight w:val="20"/>
        </w:trPr>
        <w:tc>
          <w:tcPr>
            <w:tcW w:w="144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14C1A" w:rsidRPr="001F748C" w:rsidRDefault="00003B0B">
            <w:pPr>
              <w:rPr>
                <w:color w:val="auto"/>
              </w:rPr>
            </w:pPr>
            <w:r w:rsidRPr="001F748C">
              <w:rPr>
                <w:b/>
                <w:bCs/>
                <w:color w:val="auto"/>
              </w:rPr>
              <w:t>NF RK</w:t>
            </w:r>
          </w:p>
        </w:tc>
        <w:tc>
          <w:tcPr>
            <w:tcW w:w="3553" w:type="pct"/>
            <w:tcBorders>
              <w:top w:val="nil"/>
              <w:left w:val="nil"/>
              <w:bottom w:val="single" w:sz="8" w:space="0" w:color="auto"/>
              <w:right w:val="single" w:sz="8" w:space="0" w:color="auto"/>
            </w:tcBorders>
            <w:tcMar>
              <w:top w:w="0" w:type="dxa"/>
              <w:left w:w="40" w:type="dxa"/>
              <w:bottom w:w="0" w:type="dxa"/>
              <w:right w:w="40" w:type="dxa"/>
            </w:tcMar>
            <w:hideMark/>
          </w:tcPr>
          <w:p w:rsidR="00014C1A" w:rsidRPr="00622420" w:rsidRDefault="00003B0B">
            <w:pPr>
              <w:rPr>
                <w:color w:val="auto"/>
                <w:lang w:val="en-US"/>
              </w:rPr>
            </w:pPr>
            <w:r w:rsidRPr="00622420">
              <w:rPr>
                <w:color w:val="auto"/>
                <w:lang w:val="en-US"/>
              </w:rPr>
              <w:t>National Fund of the Republic of Kazakhstan</w:t>
            </w:r>
          </w:p>
        </w:tc>
      </w:tr>
      <w:tr w:rsidR="00014C1A" w:rsidRPr="00E54DC9" w:rsidTr="005A2E06">
        <w:trPr>
          <w:trHeight w:val="20"/>
        </w:trPr>
        <w:tc>
          <w:tcPr>
            <w:tcW w:w="144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14C1A" w:rsidRPr="001F748C" w:rsidRDefault="00003B0B">
            <w:pPr>
              <w:rPr>
                <w:color w:val="auto"/>
              </w:rPr>
            </w:pPr>
            <w:r w:rsidRPr="001F748C">
              <w:rPr>
                <w:b/>
                <w:bCs/>
                <w:color w:val="auto"/>
              </w:rPr>
              <w:t>OECD</w:t>
            </w:r>
          </w:p>
        </w:tc>
        <w:tc>
          <w:tcPr>
            <w:tcW w:w="3553" w:type="pct"/>
            <w:tcBorders>
              <w:top w:val="nil"/>
              <w:left w:val="nil"/>
              <w:bottom w:val="single" w:sz="8" w:space="0" w:color="auto"/>
              <w:right w:val="single" w:sz="8" w:space="0" w:color="auto"/>
            </w:tcBorders>
            <w:tcMar>
              <w:top w:w="0" w:type="dxa"/>
              <w:left w:w="40" w:type="dxa"/>
              <w:bottom w:w="0" w:type="dxa"/>
              <w:right w:w="40" w:type="dxa"/>
            </w:tcMar>
            <w:hideMark/>
          </w:tcPr>
          <w:p w:rsidR="00014C1A" w:rsidRPr="00622420" w:rsidRDefault="00003B0B">
            <w:pPr>
              <w:rPr>
                <w:color w:val="auto"/>
                <w:lang w:val="en-US"/>
              </w:rPr>
            </w:pPr>
            <w:r w:rsidRPr="00622420">
              <w:rPr>
                <w:color w:val="auto"/>
                <w:lang w:val="en-US"/>
              </w:rPr>
              <w:t>Organizations for Economic Cooperation and Development</w:t>
            </w:r>
          </w:p>
        </w:tc>
      </w:tr>
      <w:tr w:rsidR="00014C1A" w:rsidRPr="00E54DC9" w:rsidTr="005A2E06">
        <w:trPr>
          <w:trHeight w:val="20"/>
        </w:trPr>
        <w:tc>
          <w:tcPr>
            <w:tcW w:w="144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14C1A" w:rsidRPr="001F748C" w:rsidRDefault="00003B0B">
            <w:pPr>
              <w:rPr>
                <w:color w:val="auto"/>
              </w:rPr>
            </w:pPr>
            <w:r w:rsidRPr="001F748C">
              <w:rPr>
                <w:b/>
                <w:bCs/>
                <w:color w:val="auto"/>
              </w:rPr>
              <w:t>MSME</w:t>
            </w:r>
          </w:p>
        </w:tc>
        <w:tc>
          <w:tcPr>
            <w:tcW w:w="3553" w:type="pct"/>
            <w:tcBorders>
              <w:top w:val="nil"/>
              <w:left w:val="nil"/>
              <w:bottom w:val="single" w:sz="8" w:space="0" w:color="auto"/>
              <w:right w:val="single" w:sz="8" w:space="0" w:color="auto"/>
            </w:tcBorders>
            <w:tcMar>
              <w:top w:w="0" w:type="dxa"/>
              <w:left w:w="40" w:type="dxa"/>
              <w:bottom w:w="0" w:type="dxa"/>
              <w:right w:w="40" w:type="dxa"/>
            </w:tcMar>
            <w:hideMark/>
          </w:tcPr>
          <w:p w:rsidR="00014C1A" w:rsidRPr="00622420" w:rsidRDefault="00003B0B">
            <w:pPr>
              <w:rPr>
                <w:color w:val="auto"/>
                <w:lang w:val="en-US"/>
              </w:rPr>
            </w:pPr>
            <w:r w:rsidRPr="00622420">
              <w:rPr>
                <w:color w:val="auto"/>
                <w:lang w:val="en-US"/>
              </w:rPr>
              <w:t xml:space="preserve">Micro, small and medium-sized </w:t>
            </w:r>
            <w:r w:rsidR="00533309">
              <w:rPr>
                <w:color w:val="auto"/>
                <w:lang w:val="en-US"/>
              </w:rPr>
              <w:t>enterprise</w:t>
            </w:r>
            <w:r w:rsidRPr="00622420">
              <w:rPr>
                <w:color w:val="auto"/>
                <w:lang w:val="en-US"/>
              </w:rPr>
              <w:t xml:space="preserve"> entity</w:t>
            </w:r>
            <w:r w:rsidR="00533309">
              <w:rPr>
                <w:color w:val="auto"/>
                <w:lang w:val="en-US"/>
              </w:rPr>
              <w:t xml:space="preserve"> </w:t>
            </w:r>
          </w:p>
        </w:tc>
      </w:tr>
      <w:tr w:rsidR="000B0510" w:rsidRPr="00E54DC9" w:rsidTr="005A2E06">
        <w:trPr>
          <w:trHeight w:val="20"/>
        </w:trPr>
        <w:tc>
          <w:tcPr>
            <w:tcW w:w="1447"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0B0510" w:rsidRPr="00533309" w:rsidRDefault="000B0510">
            <w:pPr>
              <w:rPr>
                <w:b/>
                <w:bCs/>
                <w:color w:val="auto"/>
                <w:lang w:val="en-US"/>
              </w:rPr>
            </w:pPr>
            <w:r w:rsidRPr="001F748C">
              <w:rPr>
                <w:b/>
                <w:bCs/>
                <w:color w:val="auto"/>
              </w:rPr>
              <w:t>SM</w:t>
            </w:r>
            <w:r w:rsidR="00533309">
              <w:rPr>
                <w:b/>
                <w:bCs/>
                <w:color w:val="auto"/>
                <w:lang w:val="en-US"/>
              </w:rPr>
              <w:t>E</w:t>
            </w:r>
          </w:p>
        </w:tc>
        <w:tc>
          <w:tcPr>
            <w:tcW w:w="3553" w:type="pct"/>
            <w:tcBorders>
              <w:top w:val="nil"/>
              <w:left w:val="nil"/>
              <w:bottom w:val="single" w:sz="8" w:space="0" w:color="auto"/>
              <w:right w:val="single" w:sz="8" w:space="0" w:color="auto"/>
            </w:tcBorders>
            <w:tcMar>
              <w:top w:w="0" w:type="dxa"/>
              <w:left w:w="40" w:type="dxa"/>
              <w:bottom w:w="0" w:type="dxa"/>
              <w:right w:w="40" w:type="dxa"/>
            </w:tcMar>
          </w:tcPr>
          <w:p w:rsidR="000B0510" w:rsidRPr="00622420" w:rsidRDefault="000B0510" w:rsidP="000B0510">
            <w:pPr>
              <w:rPr>
                <w:color w:val="auto"/>
                <w:lang w:val="en-US"/>
              </w:rPr>
            </w:pPr>
            <w:r w:rsidRPr="00622420">
              <w:rPr>
                <w:color w:val="auto"/>
                <w:lang w:val="en-US"/>
              </w:rPr>
              <w:t xml:space="preserve">Small and medium-sized </w:t>
            </w:r>
            <w:r w:rsidR="00533309">
              <w:rPr>
                <w:color w:val="auto"/>
                <w:lang w:val="en-US"/>
              </w:rPr>
              <w:t>enterprise</w:t>
            </w:r>
            <w:r w:rsidRPr="00622420">
              <w:rPr>
                <w:color w:val="auto"/>
                <w:lang w:val="en-US"/>
              </w:rPr>
              <w:t xml:space="preserve"> entity</w:t>
            </w:r>
          </w:p>
        </w:tc>
      </w:tr>
      <w:tr w:rsidR="00014C1A" w:rsidRPr="001F748C" w:rsidTr="005A2E06">
        <w:trPr>
          <w:trHeight w:val="20"/>
        </w:trPr>
        <w:tc>
          <w:tcPr>
            <w:tcW w:w="144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14C1A" w:rsidRPr="001F748C" w:rsidRDefault="00533309">
            <w:pPr>
              <w:rPr>
                <w:color w:val="auto"/>
              </w:rPr>
            </w:pPr>
            <w:proofErr w:type="spellStart"/>
            <w:r w:rsidRPr="001F748C">
              <w:rPr>
                <w:b/>
                <w:bCs/>
                <w:color w:val="auto"/>
              </w:rPr>
              <w:t>Media</w:t>
            </w:r>
            <w:proofErr w:type="spellEnd"/>
          </w:p>
        </w:tc>
        <w:tc>
          <w:tcPr>
            <w:tcW w:w="3553" w:type="pct"/>
            <w:tcBorders>
              <w:top w:val="nil"/>
              <w:left w:val="nil"/>
              <w:bottom w:val="single" w:sz="8" w:space="0" w:color="auto"/>
              <w:right w:val="single" w:sz="8" w:space="0" w:color="auto"/>
            </w:tcBorders>
            <w:tcMar>
              <w:top w:w="0" w:type="dxa"/>
              <w:left w:w="40" w:type="dxa"/>
              <w:bottom w:w="0" w:type="dxa"/>
              <w:right w:w="40" w:type="dxa"/>
            </w:tcMar>
            <w:hideMark/>
          </w:tcPr>
          <w:p w:rsidR="00014C1A" w:rsidRPr="001F748C" w:rsidRDefault="00003B0B">
            <w:pPr>
              <w:rPr>
                <w:color w:val="auto"/>
              </w:rPr>
            </w:pPr>
            <w:proofErr w:type="spellStart"/>
            <w:r w:rsidRPr="001F748C">
              <w:rPr>
                <w:color w:val="auto"/>
              </w:rPr>
              <w:t>Media</w:t>
            </w:r>
            <w:proofErr w:type="spellEnd"/>
          </w:p>
        </w:tc>
      </w:tr>
      <w:tr w:rsidR="00014C1A" w:rsidRPr="001F748C" w:rsidTr="005A2E06">
        <w:trPr>
          <w:trHeight w:val="20"/>
        </w:trPr>
        <w:tc>
          <w:tcPr>
            <w:tcW w:w="144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14C1A" w:rsidRPr="001F748C" w:rsidRDefault="007F11F3">
            <w:pPr>
              <w:rPr>
                <w:color w:val="auto"/>
              </w:rPr>
            </w:pPr>
            <w:r>
              <w:rPr>
                <w:b/>
                <w:bCs/>
                <w:color w:val="auto"/>
              </w:rPr>
              <w:t>PBE</w:t>
            </w:r>
          </w:p>
        </w:tc>
        <w:tc>
          <w:tcPr>
            <w:tcW w:w="3553" w:type="pct"/>
            <w:tcBorders>
              <w:top w:val="nil"/>
              <w:left w:val="nil"/>
              <w:bottom w:val="single" w:sz="8" w:space="0" w:color="auto"/>
              <w:right w:val="single" w:sz="8" w:space="0" w:color="auto"/>
            </w:tcBorders>
            <w:tcMar>
              <w:top w:w="0" w:type="dxa"/>
              <w:left w:w="40" w:type="dxa"/>
              <w:bottom w:w="0" w:type="dxa"/>
              <w:right w:w="40" w:type="dxa"/>
            </w:tcMar>
            <w:hideMark/>
          </w:tcPr>
          <w:p w:rsidR="00014C1A" w:rsidRPr="001F748C" w:rsidRDefault="00003B0B">
            <w:pPr>
              <w:rPr>
                <w:color w:val="auto"/>
              </w:rPr>
            </w:pPr>
            <w:proofErr w:type="spellStart"/>
            <w:r w:rsidRPr="001F748C">
              <w:rPr>
                <w:color w:val="auto"/>
              </w:rPr>
              <w:t>Private</w:t>
            </w:r>
            <w:proofErr w:type="spellEnd"/>
            <w:r w:rsidRPr="001F748C">
              <w:rPr>
                <w:color w:val="auto"/>
              </w:rPr>
              <w:t xml:space="preserve"> </w:t>
            </w:r>
            <w:proofErr w:type="spellStart"/>
            <w:r w:rsidRPr="001F748C">
              <w:rPr>
                <w:color w:val="auto"/>
              </w:rPr>
              <w:t>Business</w:t>
            </w:r>
            <w:proofErr w:type="spellEnd"/>
            <w:r w:rsidRPr="001F748C">
              <w:rPr>
                <w:color w:val="auto"/>
              </w:rPr>
              <w:t xml:space="preserve"> </w:t>
            </w:r>
            <w:proofErr w:type="spellStart"/>
            <w:r w:rsidRPr="001F748C">
              <w:rPr>
                <w:color w:val="auto"/>
              </w:rPr>
              <w:t>Entity</w:t>
            </w:r>
            <w:proofErr w:type="spellEnd"/>
          </w:p>
        </w:tc>
      </w:tr>
      <w:tr w:rsidR="00014C1A" w:rsidRPr="00E54DC9" w:rsidTr="005A2E06">
        <w:trPr>
          <w:trHeight w:val="20"/>
        </w:trPr>
        <w:tc>
          <w:tcPr>
            <w:tcW w:w="144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14C1A" w:rsidRPr="007F11F3" w:rsidRDefault="007F11F3">
            <w:pPr>
              <w:rPr>
                <w:color w:val="auto"/>
                <w:lang w:val="en-US"/>
              </w:rPr>
            </w:pPr>
            <w:r>
              <w:rPr>
                <w:b/>
                <w:bCs/>
                <w:color w:val="auto"/>
                <w:lang w:val="en-US"/>
              </w:rPr>
              <w:t>“</w:t>
            </w:r>
            <w:proofErr w:type="spellStart"/>
            <w:r w:rsidR="00003B0B" w:rsidRPr="001F748C">
              <w:rPr>
                <w:b/>
                <w:bCs/>
                <w:color w:val="auto"/>
              </w:rPr>
              <w:t>Damu</w:t>
            </w:r>
            <w:proofErr w:type="spellEnd"/>
            <w:r>
              <w:rPr>
                <w:b/>
                <w:bCs/>
                <w:color w:val="auto"/>
                <w:lang w:val="en-US"/>
              </w:rPr>
              <w:t>”</w:t>
            </w:r>
            <w:r w:rsidR="00003B0B" w:rsidRPr="001F748C">
              <w:rPr>
                <w:b/>
                <w:bCs/>
                <w:color w:val="auto"/>
              </w:rPr>
              <w:t xml:space="preserve"> F</w:t>
            </w:r>
            <w:r>
              <w:rPr>
                <w:b/>
                <w:bCs/>
                <w:color w:val="auto"/>
                <w:lang w:val="en-US"/>
              </w:rPr>
              <w:t>und</w:t>
            </w:r>
            <w:r w:rsidR="00003B0B" w:rsidRPr="001F748C">
              <w:rPr>
                <w:b/>
                <w:bCs/>
                <w:color w:val="auto"/>
              </w:rPr>
              <w:t>/F</w:t>
            </w:r>
            <w:r>
              <w:rPr>
                <w:b/>
                <w:bCs/>
                <w:color w:val="auto"/>
                <w:lang w:val="en-US"/>
              </w:rPr>
              <w:t>u</w:t>
            </w:r>
            <w:r w:rsidR="00003B0B" w:rsidRPr="001F748C">
              <w:rPr>
                <w:b/>
                <w:bCs/>
                <w:color w:val="auto"/>
              </w:rPr>
              <w:t>n</w:t>
            </w:r>
            <w:r>
              <w:rPr>
                <w:b/>
                <w:bCs/>
                <w:color w:val="auto"/>
                <w:lang w:val="en-US"/>
              </w:rPr>
              <w:t>d</w:t>
            </w:r>
          </w:p>
        </w:tc>
        <w:tc>
          <w:tcPr>
            <w:tcW w:w="3553" w:type="pct"/>
            <w:tcBorders>
              <w:top w:val="nil"/>
              <w:left w:val="nil"/>
              <w:bottom w:val="single" w:sz="8" w:space="0" w:color="auto"/>
              <w:right w:val="single" w:sz="8" w:space="0" w:color="auto"/>
            </w:tcBorders>
            <w:tcMar>
              <w:top w:w="0" w:type="dxa"/>
              <w:left w:w="40" w:type="dxa"/>
              <w:bottom w:w="0" w:type="dxa"/>
              <w:right w:w="40" w:type="dxa"/>
            </w:tcMar>
            <w:hideMark/>
          </w:tcPr>
          <w:p w:rsidR="00014C1A" w:rsidRPr="00622420" w:rsidRDefault="007F11F3">
            <w:pPr>
              <w:rPr>
                <w:color w:val="auto"/>
                <w:lang w:val="en-US"/>
              </w:rPr>
            </w:pPr>
            <w:r>
              <w:rPr>
                <w:color w:val="auto"/>
                <w:lang w:val="en-US"/>
              </w:rPr>
              <w:t>“</w:t>
            </w:r>
            <w:proofErr w:type="spellStart"/>
            <w:r w:rsidR="00003B0B" w:rsidRPr="00622420">
              <w:rPr>
                <w:color w:val="auto"/>
                <w:lang w:val="en-US"/>
              </w:rPr>
              <w:t>Damu</w:t>
            </w:r>
            <w:proofErr w:type="spellEnd"/>
            <w:r>
              <w:rPr>
                <w:color w:val="auto"/>
                <w:lang w:val="en-US"/>
              </w:rPr>
              <w:t>”</w:t>
            </w:r>
            <w:r w:rsidR="00003B0B" w:rsidRPr="00622420">
              <w:rPr>
                <w:color w:val="auto"/>
                <w:lang w:val="en-US"/>
              </w:rPr>
              <w:t xml:space="preserve"> Entrepreneurship Development Fund</w:t>
            </w:r>
            <w:r>
              <w:rPr>
                <w:color w:val="auto"/>
                <w:lang w:val="en-US"/>
              </w:rPr>
              <w:t>”</w:t>
            </w:r>
            <w:r w:rsidR="00003B0B" w:rsidRPr="00622420">
              <w:rPr>
                <w:color w:val="auto"/>
                <w:lang w:val="en-US"/>
              </w:rPr>
              <w:t xml:space="preserve"> JSC</w:t>
            </w:r>
          </w:p>
        </w:tc>
      </w:tr>
    </w:tbl>
    <w:p w:rsidR="00014C1A" w:rsidRPr="00622420" w:rsidRDefault="00003B0B">
      <w:pPr>
        <w:ind w:firstLine="426"/>
        <w:jc w:val="both"/>
        <w:rPr>
          <w:color w:val="auto"/>
          <w:lang w:val="en-US"/>
        </w:rPr>
      </w:pPr>
      <w:r w:rsidRPr="00622420">
        <w:rPr>
          <w:color w:val="auto"/>
          <w:lang w:val="en-US"/>
        </w:rPr>
        <w:t> </w:t>
      </w:r>
    </w:p>
    <w:p w:rsidR="00014C1A" w:rsidRPr="00622420" w:rsidRDefault="00003B0B">
      <w:pPr>
        <w:ind w:firstLine="426"/>
        <w:jc w:val="both"/>
        <w:rPr>
          <w:color w:val="auto"/>
          <w:lang w:val="en-US"/>
        </w:rPr>
      </w:pPr>
      <w:r w:rsidRPr="00622420">
        <w:rPr>
          <w:color w:val="auto"/>
          <w:lang w:val="en-US"/>
        </w:rPr>
        <w:t> </w:t>
      </w:r>
    </w:p>
    <w:p w:rsidR="00014C1A" w:rsidRPr="00622420" w:rsidRDefault="00003B0B" w:rsidP="00503528">
      <w:pPr>
        <w:spacing w:after="120"/>
        <w:ind w:firstLine="357"/>
        <w:jc w:val="both"/>
        <w:rPr>
          <w:color w:val="auto"/>
          <w:lang w:val="en-US"/>
        </w:rPr>
      </w:pPr>
      <w:r w:rsidRPr="00622420">
        <w:rPr>
          <w:color w:val="auto"/>
          <w:lang w:val="en-US"/>
        </w:rPr>
        <w:t> </w:t>
      </w:r>
    </w:p>
    <w:sectPr w:rsidR="00014C1A" w:rsidRPr="00622420" w:rsidSect="001D40C8">
      <w:footerReference w:type="default" r:id="rId56"/>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3FB" w:rsidRDefault="00E973FB" w:rsidP="00003B0B">
      <w:r>
        <w:separator/>
      </w:r>
    </w:p>
  </w:endnote>
  <w:endnote w:type="continuationSeparator" w:id="0">
    <w:p w:rsidR="00E973FB" w:rsidRDefault="00E973FB" w:rsidP="0000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KZ Domain Display Black">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183779"/>
      <w:docPartObj>
        <w:docPartGallery w:val="Page Numbers (Bottom of Page)"/>
        <w:docPartUnique/>
      </w:docPartObj>
    </w:sdtPr>
    <w:sdtContent>
      <w:p w:rsidR="00E54DC9" w:rsidRDefault="00E54DC9">
        <w:pPr>
          <w:pStyle w:val="a9"/>
          <w:jc w:val="right"/>
        </w:pPr>
        <w:r>
          <w:fldChar w:fldCharType="begin"/>
        </w:r>
        <w:r>
          <w:instrText>PAGE   \* MERGEFORMAT</w:instrText>
        </w:r>
        <w:r>
          <w:fldChar w:fldCharType="separate"/>
        </w:r>
        <w:r w:rsidR="005879AA">
          <w:rPr>
            <w:noProof/>
          </w:rPr>
          <w:t>43</w:t>
        </w:r>
        <w:r>
          <w:fldChar w:fldCharType="end"/>
        </w:r>
      </w:p>
    </w:sdtContent>
  </w:sdt>
  <w:p w:rsidR="00E54DC9" w:rsidRDefault="00E54DC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3FB" w:rsidRDefault="00E973FB" w:rsidP="00003B0B">
      <w:r>
        <w:separator/>
      </w:r>
    </w:p>
  </w:footnote>
  <w:footnote w:type="continuationSeparator" w:id="0">
    <w:p w:rsidR="00E973FB" w:rsidRDefault="00E973FB" w:rsidP="00003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BD2"/>
    <w:multiLevelType w:val="hybridMultilevel"/>
    <w:tmpl w:val="6E0EA68E"/>
    <w:lvl w:ilvl="0" w:tplc="9FFC084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47F230B"/>
    <w:multiLevelType w:val="hybridMultilevel"/>
    <w:tmpl w:val="1A5EE5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F026D0"/>
    <w:multiLevelType w:val="hybridMultilevel"/>
    <w:tmpl w:val="25FEEE3A"/>
    <w:lvl w:ilvl="0" w:tplc="BC769154">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6318E"/>
    <w:multiLevelType w:val="hybridMultilevel"/>
    <w:tmpl w:val="C31A3D4A"/>
    <w:lvl w:ilvl="0" w:tplc="6ECAA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06A84"/>
    <w:multiLevelType w:val="hybridMultilevel"/>
    <w:tmpl w:val="1A4890B6"/>
    <w:lvl w:ilvl="0" w:tplc="3DB46C12">
      <w:start w:val="1"/>
      <w:numFmt w:val="decimal"/>
      <w:lvlText w:val="%1."/>
      <w:lvlJc w:val="left"/>
      <w:pPr>
        <w:ind w:left="360" w:hanging="360"/>
      </w:pPr>
      <w:rPr>
        <w:rFonts w:ascii="Times New Roman" w:hAnsi="Times New Roman" w:cs="Times New Roman" w:hint="default"/>
        <w:b w:val="0"/>
        <w:i w:val="0"/>
        <w:color w:val="0070C0"/>
        <w:sz w:val="24"/>
        <w:szCs w:val="24"/>
        <w:lang w:val="ru-RU"/>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0AB732BC"/>
    <w:multiLevelType w:val="hybridMultilevel"/>
    <w:tmpl w:val="1A4890B6"/>
    <w:lvl w:ilvl="0" w:tplc="3DB46C12">
      <w:start w:val="1"/>
      <w:numFmt w:val="decimal"/>
      <w:lvlText w:val="%1."/>
      <w:lvlJc w:val="left"/>
      <w:pPr>
        <w:ind w:left="1778" w:hanging="360"/>
      </w:pPr>
      <w:rPr>
        <w:rFonts w:ascii="Times New Roman" w:hAnsi="Times New Roman" w:cs="Times New Roman" w:hint="default"/>
        <w:b w:val="0"/>
        <w:i w:val="0"/>
        <w:color w:val="0070C0"/>
        <w:sz w:val="24"/>
        <w:szCs w:val="24"/>
        <w:lang w:val="ru-RU"/>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0E504376"/>
    <w:multiLevelType w:val="hybridMultilevel"/>
    <w:tmpl w:val="6B868892"/>
    <w:lvl w:ilvl="0" w:tplc="BE00B4BC">
      <w:start w:val="1"/>
      <w:numFmt w:val="bullet"/>
      <w:lvlText w:val="•"/>
      <w:lvlJc w:val="left"/>
      <w:pPr>
        <w:tabs>
          <w:tab w:val="num" w:pos="720"/>
        </w:tabs>
        <w:ind w:left="720" w:hanging="360"/>
      </w:pPr>
      <w:rPr>
        <w:rFonts w:ascii="Arial" w:hAnsi="Arial" w:hint="default"/>
      </w:rPr>
    </w:lvl>
    <w:lvl w:ilvl="1" w:tplc="3C9A3B42" w:tentative="1">
      <w:start w:val="1"/>
      <w:numFmt w:val="bullet"/>
      <w:lvlText w:val="•"/>
      <w:lvlJc w:val="left"/>
      <w:pPr>
        <w:tabs>
          <w:tab w:val="num" w:pos="1440"/>
        </w:tabs>
        <w:ind w:left="1440" w:hanging="360"/>
      </w:pPr>
      <w:rPr>
        <w:rFonts w:ascii="Arial" w:hAnsi="Arial" w:hint="default"/>
      </w:rPr>
    </w:lvl>
    <w:lvl w:ilvl="2" w:tplc="E668A480" w:tentative="1">
      <w:start w:val="1"/>
      <w:numFmt w:val="bullet"/>
      <w:lvlText w:val="•"/>
      <w:lvlJc w:val="left"/>
      <w:pPr>
        <w:tabs>
          <w:tab w:val="num" w:pos="2160"/>
        </w:tabs>
        <w:ind w:left="2160" w:hanging="360"/>
      </w:pPr>
      <w:rPr>
        <w:rFonts w:ascii="Arial" w:hAnsi="Arial" w:hint="default"/>
      </w:rPr>
    </w:lvl>
    <w:lvl w:ilvl="3" w:tplc="2DDCB1E8" w:tentative="1">
      <w:start w:val="1"/>
      <w:numFmt w:val="bullet"/>
      <w:lvlText w:val="•"/>
      <w:lvlJc w:val="left"/>
      <w:pPr>
        <w:tabs>
          <w:tab w:val="num" w:pos="2880"/>
        </w:tabs>
        <w:ind w:left="2880" w:hanging="360"/>
      </w:pPr>
      <w:rPr>
        <w:rFonts w:ascii="Arial" w:hAnsi="Arial" w:hint="default"/>
      </w:rPr>
    </w:lvl>
    <w:lvl w:ilvl="4" w:tplc="BD5E6FA4" w:tentative="1">
      <w:start w:val="1"/>
      <w:numFmt w:val="bullet"/>
      <w:lvlText w:val="•"/>
      <w:lvlJc w:val="left"/>
      <w:pPr>
        <w:tabs>
          <w:tab w:val="num" w:pos="3600"/>
        </w:tabs>
        <w:ind w:left="3600" w:hanging="360"/>
      </w:pPr>
      <w:rPr>
        <w:rFonts w:ascii="Arial" w:hAnsi="Arial" w:hint="default"/>
      </w:rPr>
    </w:lvl>
    <w:lvl w:ilvl="5" w:tplc="4CE2D38E" w:tentative="1">
      <w:start w:val="1"/>
      <w:numFmt w:val="bullet"/>
      <w:lvlText w:val="•"/>
      <w:lvlJc w:val="left"/>
      <w:pPr>
        <w:tabs>
          <w:tab w:val="num" w:pos="4320"/>
        </w:tabs>
        <w:ind w:left="4320" w:hanging="360"/>
      </w:pPr>
      <w:rPr>
        <w:rFonts w:ascii="Arial" w:hAnsi="Arial" w:hint="default"/>
      </w:rPr>
    </w:lvl>
    <w:lvl w:ilvl="6" w:tplc="6BC27514" w:tentative="1">
      <w:start w:val="1"/>
      <w:numFmt w:val="bullet"/>
      <w:lvlText w:val="•"/>
      <w:lvlJc w:val="left"/>
      <w:pPr>
        <w:tabs>
          <w:tab w:val="num" w:pos="5040"/>
        </w:tabs>
        <w:ind w:left="5040" w:hanging="360"/>
      </w:pPr>
      <w:rPr>
        <w:rFonts w:ascii="Arial" w:hAnsi="Arial" w:hint="default"/>
      </w:rPr>
    </w:lvl>
    <w:lvl w:ilvl="7" w:tplc="EF22880A" w:tentative="1">
      <w:start w:val="1"/>
      <w:numFmt w:val="bullet"/>
      <w:lvlText w:val="•"/>
      <w:lvlJc w:val="left"/>
      <w:pPr>
        <w:tabs>
          <w:tab w:val="num" w:pos="5760"/>
        </w:tabs>
        <w:ind w:left="5760" w:hanging="360"/>
      </w:pPr>
      <w:rPr>
        <w:rFonts w:ascii="Arial" w:hAnsi="Arial" w:hint="default"/>
      </w:rPr>
    </w:lvl>
    <w:lvl w:ilvl="8" w:tplc="7B90CC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7A3E88"/>
    <w:multiLevelType w:val="hybridMultilevel"/>
    <w:tmpl w:val="4296DEE6"/>
    <w:lvl w:ilvl="0" w:tplc="BE00B4B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87305F"/>
    <w:multiLevelType w:val="hybridMultilevel"/>
    <w:tmpl w:val="0F1869D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0A95032"/>
    <w:multiLevelType w:val="hybridMultilevel"/>
    <w:tmpl w:val="1A4890B6"/>
    <w:lvl w:ilvl="0" w:tplc="3DB46C12">
      <w:start w:val="1"/>
      <w:numFmt w:val="decimal"/>
      <w:lvlText w:val="%1."/>
      <w:lvlJc w:val="left"/>
      <w:pPr>
        <w:ind w:left="360" w:hanging="360"/>
      </w:pPr>
      <w:rPr>
        <w:rFonts w:ascii="Times New Roman" w:hAnsi="Times New Roman" w:cs="Times New Roman" w:hint="default"/>
        <w:b w:val="0"/>
        <w:i w:val="0"/>
        <w:color w:val="0070C0"/>
        <w:sz w:val="24"/>
        <w:szCs w:val="24"/>
        <w:lang w:val="ru-RU"/>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119D6DB3"/>
    <w:multiLevelType w:val="hybridMultilevel"/>
    <w:tmpl w:val="9778480A"/>
    <w:lvl w:ilvl="0" w:tplc="BE00B4B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164702"/>
    <w:multiLevelType w:val="hybridMultilevel"/>
    <w:tmpl w:val="36942102"/>
    <w:lvl w:ilvl="0" w:tplc="3AF055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D30D51"/>
    <w:multiLevelType w:val="hybridMultilevel"/>
    <w:tmpl w:val="240E9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DD1116"/>
    <w:multiLevelType w:val="hybridMultilevel"/>
    <w:tmpl w:val="7EF2716A"/>
    <w:lvl w:ilvl="0" w:tplc="BE00B4BC">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1B60606C"/>
    <w:multiLevelType w:val="hybridMultilevel"/>
    <w:tmpl w:val="A80ED16E"/>
    <w:lvl w:ilvl="0" w:tplc="010ED8C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9D0278"/>
    <w:multiLevelType w:val="hybridMultilevel"/>
    <w:tmpl w:val="1A4890B6"/>
    <w:lvl w:ilvl="0" w:tplc="3DB46C12">
      <w:start w:val="1"/>
      <w:numFmt w:val="decimal"/>
      <w:lvlText w:val="%1."/>
      <w:lvlJc w:val="left"/>
      <w:pPr>
        <w:ind w:left="1778" w:hanging="360"/>
      </w:pPr>
      <w:rPr>
        <w:rFonts w:ascii="Times New Roman" w:hAnsi="Times New Roman" w:cs="Times New Roman" w:hint="default"/>
        <w:b w:val="0"/>
        <w:i w:val="0"/>
        <w:color w:val="0070C0"/>
        <w:sz w:val="24"/>
        <w:szCs w:val="24"/>
        <w:lang w:val="ru-RU"/>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20685F30"/>
    <w:multiLevelType w:val="hybridMultilevel"/>
    <w:tmpl w:val="071E489E"/>
    <w:lvl w:ilvl="0" w:tplc="50A66C2C">
      <w:start w:val="1"/>
      <w:numFmt w:val="bullet"/>
      <w:lvlText w:val="•"/>
      <w:lvlJc w:val="left"/>
      <w:pPr>
        <w:tabs>
          <w:tab w:val="num" w:pos="720"/>
        </w:tabs>
        <w:ind w:left="720" w:hanging="360"/>
      </w:pPr>
      <w:rPr>
        <w:rFonts w:ascii="Times New Roman" w:hAnsi="Times New Roman" w:hint="default"/>
      </w:rPr>
    </w:lvl>
    <w:lvl w:ilvl="1" w:tplc="577A6E7A" w:tentative="1">
      <w:start w:val="1"/>
      <w:numFmt w:val="bullet"/>
      <w:lvlText w:val="•"/>
      <w:lvlJc w:val="left"/>
      <w:pPr>
        <w:tabs>
          <w:tab w:val="num" w:pos="1440"/>
        </w:tabs>
        <w:ind w:left="1440" w:hanging="360"/>
      </w:pPr>
      <w:rPr>
        <w:rFonts w:ascii="Times New Roman" w:hAnsi="Times New Roman" w:hint="default"/>
      </w:rPr>
    </w:lvl>
    <w:lvl w:ilvl="2" w:tplc="9A007364" w:tentative="1">
      <w:start w:val="1"/>
      <w:numFmt w:val="bullet"/>
      <w:lvlText w:val="•"/>
      <w:lvlJc w:val="left"/>
      <w:pPr>
        <w:tabs>
          <w:tab w:val="num" w:pos="2160"/>
        </w:tabs>
        <w:ind w:left="2160" w:hanging="360"/>
      </w:pPr>
      <w:rPr>
        <w:rFonts w:ascii="Times New Roman" w:hAnsi="Times New Roman" w:hint="default"/>
      </w:rPr>
    </w:lvl>
    <w:lvl w:ilvl="3" w:tplc="503EE664" w:tentative="1">
      <w:start w:val="1"/>
      <w:numFmt w:val="bullet"/>
      <w:lvlText w:val="•"/>
      <w:lvlJc w:val="left"/>
      <w:pPr>
        <w:tabs>
          <w:tab w:val="num" w:pos="2880"/>
        </w:tabs>
        <w:ind w:left="2880" w:hanging="360"/>
      </w:pPr>
      <w:rPr>
        <w:rFonts w:ascii="Times New Roman" w:hAnsi="Times New Roman" w:hint="default"/>
      </w:rPr>
    </w:lvl>
    <w:lvl w:ilvl="4" w:tplc="2DA213AE" w:tentative="1">
      <w:start w:val="1"/>
      <w:numFmt w:val="bullet"/>
      <w:lvlText w:val="•"/>
      <w:lvlJc w:val="left"/>
      <w:pPr>
        <w:tabs>
          <w:tab w:val="num" w:pos="3600"/>
        </w:tabs>
        <w:ind w:left="3600" w:hanging="360"/>
      </w:pPr>
      <w:rPr>
        <w:rFonts w:ascii="Times New Roman" w:hAnsi="Times New Roman" w:hint="default"/>
      </w:rPr>
    </w:lvl>
    <w:lvl w:ilvl="5" w:tplc="7DF231D6" w:tentative="1">
      <w:start w:val="1"/>
      <w:numFmt w:val="bullet"/>
      <w:lvlText w:val="•"/>
      <w:lvlJc w:val="left"/>
      <w:pPr>
        <w:tabs>
          <w:tab w:val="num" w:pos="4320"/>
        </w:tabs>
        <w:ind w:left="4320" w:hanging="360"/>
      </w:pPr>
      <w:rPr>
        <w:rFonts w:ascii="Times New Roman" w:hAnsi="Times New Roman" w:hint="default"/>
      </w:rPr>
    </w:lvl>
    <w:lvl w:ilvl="6" w:tplc="3B24650C" w:tentative="1">
      <w:start w:val="1"/>
      <w:numFmt w:val="bullet"/>
      <w:lvlText w:val="•"/>
      <w:lvlJc w:val="left"/>
      <w:pPr>
        <w:tabs>
          <w:tab w:val="num" w:pos="5040"/>
        </w:tabs>
        <w:ind w:left="5040" w:hanging="360"/>
      </w:pPr>
      <w:rPr>
        <w:rFonts w:ascii="Times New Roman" w:hAnsi="Times New Roman" w:hint="default"/>
      </w:rPr>
    </w:lvl>
    <w:lvl w:ilvl="7" w:tplc="1C265D44" w:tentative="1">
      <w:start w:val="1"/>
      <w:numFmt w:val="bullet"/>
      <w:lvlText w:val="•"/>
      <w:lvlJc w:val="left"/>
      <w:pPr>
        <w:tabs>
          <w:tab w:val="num" w:pos="5760"/>
        </w:tabs>
        <w:ind w:left="5760" w:hanging="360"/>
      </w:pPr>
      <w:rPr>
        <w:rFonts w:ascii="Times New Roman" w:hAnsi="Times New Roman" w:hint="default"/>
      </w:rPr>
    </w:lvl>
    <w:lvl w:ilvl="8" w:tplc="7C8A533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4841798"/>
    <w:multiLevelType w:val="hybridMultilevel"/>
    <w:tmpl w:val="59EE6028"/>
    <w:lvl w:ilvl="0" w:tplc="4782968E">
      <w:start w:val="1"/>
      <w:numFmt w:val="decimal"/>
      <w:lvlText w:val="%1."/>
      <w:lvlJc w:val="left"/>
      <w:pPr>
        <w:ind w:left="720" w:hanging="360"/>
      </w:pPr>
      <w:rPr>
        <w:rFonts w:ascii="Times New Roman" w:hAnsi="Times New Roman" w:cs="Times New Roman" w:hint="default"/>
        <w:b w:val="0"/>
        <w:i w:val="0"/>
        <w:color w:val="auto"/>
        <w:sz w:val="24"/>
        <w:szCs w:val="24"/>
        <w:lang w:val="en-US"/>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27CA218C"/>
    <w:multiLevelType w:val="hybridMultilevel"/>
    <w:tmpl w:val="EE4EDB3E"/>
    <w:lvl w:ilvl="0" w:tplc="8B0814A4">
      <w:start w:val="1"/>
      <w:numFmt w:val="decimal"/>
      <w:lvlText w:val="%1)"/>
      <w:lvlJc w:val="left"/>
      <w:pPr>
        <w:ind w:left="1120" w:hanging="360"/>
      </w:pPr>
      <w:rPr>
        <w:rFonts w:ascii="Times New Roman" w:hAnsi="Times New Roman" w:cs="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9" w15:restartNumberingAfterBreak="0">
    <w:nsid w:val="2F6C7821"/>
    <w:multiLevelType w:val="hybridMultilevel"/>
    <w:tmpl w:val="C3B8067C"/>
    <w:lvl w:ilvl="0" w:tplc="BE00B4B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812161"/>
    <w:multiLevelType w:val="hybridMultilevel"/>
    <w:tmpl w:val="4FD040EE"/>
    <w:lvl w:ilvl="0" w:tplc="04190011">
      <w:start w:val="1"/>
      <w:numFmt w:val="decimal"/>
      <w:lvlText w:val="%1)"/>
      <w:lvlJc w:val="left"/>
      <w:pPr>
        <w:ind w:left="1120" w:hanging="360"/>
      </w:pPr>
      <w:rPr>
        <w:rFonts w:hint="default"/>
      </w:rPr>
    </w:lvl>
    <w:lvl w:ilvl="1" w:tplc="2BA85AC0">
      <w:start w:val="1"/>
      <w:numFmt w:val="decimal"/>
      <w:lvlText w:val="%2)"/>
      <w:lvlJc w:val="left"/>
      <w:pPr>
        <w:ind w:left="2185" w:hanging="705"/>
      </w:pPr>
      <w:rPr>
        <w:rFonts w:hint="default"/>
      </w:r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1" w15:restartNumberingAfterBreak="0">
    <w:nsid w:val="3869433F"/>
    <w:multiLevelType w:val="hybridMultilevel"/>
    <w:tmpl w:val="208860E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B01381"/>
    <w:multiLevelType w:val="hybridMultilevel"/>
    <w:tmpl w:val="4E629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065DE7"/>
    <w:multiLevelType w:val="hybridMultilevel"/>
    <w:tmpl w:val="2ED03ACC"/>
    <w:lvl w:ilvl="0" w:tplc="093492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42451EB4"/>
    <w:multiLevelType w:val="hybridMultilevel"/>
    <w:tmpl w:val="11B80EDC"/>
    <w:lvl w:ilvl="0" w:tplc="BE00B4B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7C501A"/>
    <w:multiLevelType w:val="hybridMultilevel"/>
    <w:tmpl w:val="60F64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4844AD0"/>
    <w:multiLevelType w:val="hybridMultilevel"/>
    <w:tmpl w:val="F5545774"/>
    <w:lvl w:ilvl="0" w:tplc="7D34AA60">
      <w:start w:val="1"/>
      <w:numFmt w:val="decimal"/>
      <w:lvlText w:val="%1."/>
      <w:lvlJc w:val="left"/>
      <w:pPr>
        <w:ind w:left="360" w:hanging="360"/>
      </w:pPr>
      <w:rPr>
        <w:rFonts w:ascii="Times New Roman" w:hAnsi="Times New Roman" w:cs="Times New Roman" w:hint="default"/>
        <w:b w:val="0"/>
        <w:i w:val="0"/>
        <w:color w:val="auto"/>
        <w:sz w:val="24"/>
        <w:szCs w:val="24"/>
        <w:lang w:val="ru-RU"/>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47B11CD7"/>
    <w:multiLevelType w:val="hybridMultilevel"/>
    <w:tmpl w:val="3F82F38E"/>
    <w:lvl w:ilvl="0" w:tplc="1474F238">
      <w:start w:val="1"/>
      <w:numFmt w:val="bullet"/>
      <w:lvlText w:val="•"/>
      <w:lvlJc w:val="left"/>
      <w:pPr>
        <w:tabs>
          <w:tab w:val="num" w:pos="720"/>
        </w:tabs>
        <w:ind w:left="720" w:hanging="360"/>
      </w:pPr>
      <w:rPr>
        <w:rFonts w:ascii="Times New Roman" w:hAnsi="Times New Roman" w:hint="default"/>
      </w:rPr>
    </w:lvl>
    <w:lvl w:ilvl="1" w:tplc="F42E1514" w:tentative="1">
      <w:start w:val="1"/>
      <w:numFmt w:val="bullet"/>
      <w:lvlText w:val="•"/>
      <w:lvlJc w:val="left"/>
      <w:pPr>
        <w:tabs>
          <w:tab w:val="num" w:pos="1440"/>
        </w:tabs>
        <w:ind w:left="1440" w:hanging="360"/>
      </w:pPr>
      <w:rPr>
        <w:rFonts w:ascii="Times New Roman" w:hAnsi="Times New Roman" w:hint="default"/>
      </w:rPr>
    </w:lvl>
    <w:lvl w:ilvl="2" w:tplc="F22648A6" w:tentative="1">
      <w:start w:val="1"/>
      <w:numFmt w:val="bullet"/>
      <w:lvlText w:val="•"/>
      <w:lvlJc w:val="left"/>
      <w:pPr>
        <w:tabs>
          <w:tab w:val="num" w:pos="2160"/>
        </w:tabs>
        <w:ind w:left="2160" w:hanging="360"/>
      </w:pPr>
      <w:rPr>
        <w:rFonts w:ascii="Times New Roman" w:hAnsi="Times New Roman" w:hint="default"/>
      </w:rPr>
    </w:lvl>
    <w:lvl w:ilvl="3" w:tplc="7BF4BEB2" w:tentative="1">
      <w:start w:val="1"/>
      <w:numFmt w:val="bullet"/>
      <w:lvlText w:val="•"/>
      <w:lvlJc w:val="left"/>
      <w:pPr>
        <w:tabs>
          <w:tab w:val="num" w:pos="2880"/>
        </w:tabs>
        <w:ind w:left="2880" w:hanging="360"/>
      </w:pPr>
      <w:rPr>
        <w:rFonts w:ascii="Times New Roman" w:hAnsi="Times New Roman" w:hint="default"/>
      </w:rPr>
    </w:lvl>
    <w:lvl w:ilvl="4" w:tplc="6204C300" w:tentative="1">
      <w:start w:val="1"/>
      <w:numFmt w:val="bullet"/>
      <w:lvlText w:val="•"/>
      <w:lvlJc w:val="left"/>
      <w:pPr>
        <w:tabs>
          <w:tab w:val="num" w:pos="3600"/>
        </w:tabs>
        <w:ind w:left="3600" w:hanging="360"/>
      </w:pPr>
      <w:rPr>
        <w:rFonts w:ascii="Times New Roman" w:hAnsi="Times New Roman" w:hint="default"/>
      </w:rPr>
    </w:lvl>
    <w:lvl w:ilvl="5" w:tplc="5268BCE2" w:tentative="1">
      <w:start w:val="1"/>
      <w:numFmt w:val="bullet"/>
      <w:lvlText w:val="•"/>
      <w:lvlJc w:val="left"/>
      <w:pPr>
        <w:tabs>
          <w:tab w:val="num" w:pos="4320"/>
        </w:tabs>
        <w:ind w:left="4320" w:hanging="360"/>
      </w:pPr>
      <w:rPr>
        <w:rFonts w:ascii="Times New Roman" w:hAnsi="Times New Roman" w:hint="default"/>
      </w:rPr>
    </w:lvl>
    <w:lvl w:ilvl="6" w:tplc="A7A02512" w:tentative="1">
      <w:start w:val="1"/>
      <w:numFmt w:val="bullet"/>
      <w:lvlText w:val="•"/>
      <w:lvlJc w:val="left"/>
      <w:pPr>
        <w:tabs>
          <w:tab w:val="num" w:pos="5040"/>
        </w:tabs>
        <w:ind w:left="5040" w:hanging="360"/>
      </w:pPr>
      <w:rPr>
        <w:rFonts w:ascii="Times New Roman" w:hAnsi="Times New Roman" w:hint="default"/>
      </w:rPr>
    </w:lvl>
    <w:lvl w:ilvl="7" w:tplc="65562008" w:tentative="1">
      <w:start w:val="1"/>
      <w:numFmt w:val="bullet"/>
      <w:lvlText w:val="•"/>
      <w:lvlJc w:val="left"/>
      <w:pPr>
        <w:tabs>
          <w:tab w:val="num" w:pos="5760"/>
        </w:tabs>
        <w:ind w:left="5760" w:hanging="360"/>
      </w:pPr>
      <w:rPr>
        <w:rFonts w:ascii="Times New Roman" w:hAnsi="Times New Roman" w:hint="default"/>
      </w:rPr>
    </w:lvl>
    <w:lvl w:ilvl="8" w:tplc="4BC4228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B8978B8"/>
    <w:multiLevelType w:val="hybridMultilevel"/>
    <w:tmpl w:val="8338591A"/>
    <w:lvl w:ilvl="0" w:tplc="CE368B8E">
      <w:start w:val="1"/>
      <w:numFmt w:val="decimal"/>
      <w:lvlText w:val="%1)"/>
      <w:lvlJc w:val="left"/>
      <w:pPr>
        <w:ind w:left="760" w:hanging="360"/>
      </w:pPr>
      <w:rPr>
        <w:rFonts w:hint="default"/>
        <w:b w:val="0"/>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9" w15:restartNumberingAfterBreak="0">
    <w:nsid w:val="4FA419E9"/>
    <w:multiLevelType w:val="hybridMultilevel"/>
    <w:tmpl w:val="1A4890B6"/>
    <w:lvl w:ilvl="0" w:tplc="3DB46C12">
      <w:start w:val="1"/>
      <w:numFmt w:val="decimal"/>
      <w:lvlText w:val="%1."/>
      <w:lvlJc w:val="left"/>
      <w:pPr>
        <w:ind w:left="360" w:hanging="360"/>
      </w:pPr>
      <w:rPr>
        <w:rFonts w:ascii="Times New Roman" w:hAnsi="Times New Roman" w:cs="Times New Roman" w:hint="default"/>
        <w:b w:val="0"/>
        <w:i w:val="0"/>
        <w:color w:val="0070C0"/>
        <w:sz w:val="24"/>
        <w:szCs w:val="24"/>
        <w:lang w:val="ru-RU"/>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51DC36E5"/>
    <w:multiLevelType w:val="hybridMultilevel"/>
    <w:tmpl w:val="DD767258"/>
    <w:lvl w:ilvl="0" w:tplc="1F8815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537D1AA5"/>
    <w:multiLevelType w:val="hybridMultilevel"/>
    <w:tmpl w:val="A7285D1A"/>
    <w:lvl w:ilvl="0" w:tplc="6ECAAD96">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15:restartNumberingAfterBreak="0">
    <w:nsid w:val="56DD2C05"/>
    <w:multiLevelType w:val="hybridMultilevel"/>
    <w:tmpl w:val="21DA2AD2"/>
    <w:lvl w:ilvl="0" w:tplc="1D20C2E8">
      <w:start w:val="1"/>
      <w:numFmt w:val="decimal"/>
      <w:lvlText w:val="%1)"/>
      <w:lvlJc w:val="left"/>
      <w:pPr>
        <w:ind w:left="1120" w:hanging="360"/>
      </w:pPr>
      <w:rPr>
        <w:rFonts w:ascii="Times New Roman" w:hAnsi="Times New Roman" w:cs="Times New Roman" w:hint="default"/>
        <w:color w:val="auto"/>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3" w15:restartNumberingAfterBreak="0">
    <w:nsid w:val="5AA41E77"/>
    <w:multiLevelType w:val="hybridMultilevel"/>
    <w:tmpl w:val="0D26B516"/>
    <w:lvl w:ilvl="0" w:tplc="A24EF80E">
      <w:start w:val="1"/>
      <w:numFmt w:val="decimal"/>
      <w:lvlText w:val="%1)"/>
      <w:lvlJc w:val="left"/>
      <w:pPr>
        <w:ind w:left="786" w:hanging="360"/>
      </w:pPr>
      <w:rPr>
        <w:rFonts w:ascii="Times New Roman" w:hAnsi="Times New Roman" w:cs="Times New Roman" w:hint="default"/>
        <w:lang w:val="ru-RU"/>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68CC2672"/>
    <w:multiLevelType w:val="hybridMultilevel"/>
    <w:tmpl w:val="4D0E68FA"/>
    <w:lvl w:ilvl="0" w:tplc="D060B34E">
      <w:start w:val="1"/>
      <w:numFmt w:val="bullet"/>
      <w:lvlText w:val="•"/>
      <w:lvlJc w:val="left"/>
      <w:pPr>
        <w:tabs>
          <w:tab w:val="num" w:pos="720"/>
        </w:tabs>
        <w:ind w:left="720" w:hanging="360"/>
      </w:pPr>
      <w:rPr>
        <w:rFonts w:ascii="Times New Roman" w:hAnsi="Times New Roman" w:hint="default"/>
      </w:rPr>
    </w:lvl>
    <w:lvl w:ilvl="1" w:tplc="308E1E04" w:tentative="1">
      <w:start w:val="1"/>
      <w:numFmt w:val="bullet"/>
      <w:lvlText w:val="•"/>
      <w:lvlJc w:val="left"/>
      <w:pPr>
        <w:tabs>
          <w:tab w:val="num" w:pos="1440"/>
        </w:tabs>
        <w:ind w:left="1440" w:hanging="360"/>
      </w:pPr>
      <w:rPr>
        <w:rFonts w:ascii="Times New Roman" w:hAnsi="Times New Roman" w:hint="default"/>
      </w:rPr>
    </w:lvl>
    <w:lvl w:ilvl="2" w:tplc="BF2208EE" w:tentative="1">
      <w:start w:val="1"/>
      <w:numFmt w:val="bullet"/>
      <w:lvlText w:val="•"/>
      <w:lvlJc w:val="left"/>
      <w:pPr>
        <w:tabs>
          <w:tab w:val="num" w:pos="2160"/>
        </w:tabs>
        <w:ind w:left="2160" w:hanging="360"/>
      </w:pPr>
      <w:rPr>
        <w:rFonts w:ascii="Times New Roman" w:hAnsi="Times New Roman" w:hint="default"/>
      </w:rPr>
    </w:lvl>
    <w:lvl w:ilvl="3" w:tplc="116CB904" w:tentative="1">
      <w:start w:val="1"/>
      <w:numFmt w:val="bullet"/>
      <w:lvlText w:val="•"/>
      <w:lvlJc w:val="left"/>
      <w:pPr>
        <w:tabs>
          <w:tab w:val="num" w:pos="2880"/>
        </w:tabs>
        <w:ind w:left="2880" w:hanging="360"/>
      </w:pPr>
      <w:rPr>
        <w:rFonts w:ascii="Times New Roman" w:hAnsi="Times New Roman" w:hint="default"/>
      </w:rPr>
    </w:lvl>
    <w:lvl w:ilvl="4" w:tplc="6352DCC8" w:tentative="1">
      <w:start w:val="1"/>
      <w:numFmt w:val="bullet"/>
      <w:lvlText w:val="•"/>
      <w:lvlJc w:val="left"/>
      <w:pPr>
        <w:tabs>
          <w:tab w:val="num" w:pos="3600"/>
        </w:tabs>
        <w:ind w:left="3600" w:hanging="360"/>
      </w:pPr>
      <w:rPr>
        <w:rFonts w:ascii="Times New Roman" w:hAnsi="Times New Roman" w:hint="default"/>
      </w:rPr>
    </w:lvl>
    <w:lvl w:ilvl="5" w:tplc="5DB2DFA0" w:tentative="1">
      <w:start w:val="1"/>
      <w:numFmt w:val="bullet"/>
      <w:lvlText w:val="•"/>
      <w:lvlJc w:val="left"/>
      <w:pPr>
        <w:tabs>
          <w:tab w:val="num" w:pos="4320"/>
        </w:tabs>
        <w:ind w:left="4320" w:hanging="360"/>
      </w:pPr>
      <w:rPr>
        <w:rFonts w:ascii="Times New Roman" w:hAnsi="Times New Roman" w:hint="default"/>
      </w:rPr>
    </w:lvl>
    <w:lvl w:ilvl="6" w:tplc="B9020070" w:tentative="1">
      <w:start w:val="1"/>
      <w:numFmt w:val="bullet"/>
      <w:lvlText w:val="•"/>
      <w:lvlJc w:val="left"/>
      <w:pPr>
        <w:tabs>
          <w:tab w:val="num" w:pos="5040"/>
        </w:tabs>
        <w:ind w:left="5040" w:hanging="360"/>
      </w:pPr>
      <w:rPr>
        <w:rFonts w:ascii="Times New Roman" w:hAnsi="Times New Roman" w:hint="default"/>
      </w:rPr>
    </w:lvl>
    <w:lvl w:ilvl="7" w:tplc="0B287B4A" w:tentative="1">
      <w:start w:val="1"/>
      <w:numFmt w:val="bullet"/>
      <w:lvlText w:val="•"/>
      <w:lvlJc w:val="left"/>
      <w:pPr>
        <w:tabs>
          <w:tab w:val="num" w:pos="5760"/>
        </w:tabs>
        <w:ind w:left="5760" w:hanging="360"/>
      </w:pPr>
      <w:rPr>
        <w:rFonts w:ascii="Times New Roman" w:hAnsi="Times New Roman" w:hint="default"/>
      </w:rPr>
    </w:lvl>
    <w:lvl w:ilvl="8" w:tplc="657CD97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A313427"/>
    <w:multiLevelType w:val="hybridMultilevel"/>
    <w:tmpl w:val="070CCFD8"/>
    <w:lvl w:ilvl="0" w:tplc="BE00B4B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EF617B4"/>
    <w:multiLevelType w:val="hybridMultilevel"/>
    <w:tmpl w:val="F5545774"/>
    <w:lvl w:ilvl="0" w:tplc="7D34AA60">
      <w:start w:val="1"/>
      <w:numFmt w:val="decimal"/>
      <w:lvlText w:val="%1."/>
      <w:lvlJc w:val="left"/>
      <w:pPr>
        <w:ind w:left="360" w:hanging="360"/>
      </w:pPr>
      <w:rPr>
        <w:rFonts w:ascii="Times New Roman" w:hAnsi="Times New Roman" w:cs="Times New Roman" w:hint="default"/>
        <w:b w:val="0"/>
        <w:i w:val="0"/>
        <w:color w:val="auto"/>
        <w:sz w:val="24"/>
        <w:szCs w:val="24"/>
        <w:lang w:val="ru-RU"/>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15:restartNumberingAfterBreak="0">
    <w:nsid w:val="710632DB"/>
    <w:multiLevelType w:val="hybridMultilevel"/>
    <w:tmpl w:val="1A4890B6"/>
    <w:lvl w:ilvl="0" w:tplc="3DB46C12">
      <w:start w:val="1"/>
      <w:numFmt w:val="decimal"/>
      <w:lvlText w:val="%1."/>
      <w:lvlJc w:val="left"/>
      <w:pPr>
        <w:ind w:left="1778" w:hanging="360"/>
      </w:pPr>
      <w:rPr>
        <w:rFonts w:ascii="Times New Roman" w:hAnsi="Times New Roman" w:cs="Times New Roman" w:hint="default"/>
        <w:b w:val="0"/>
        <w:i w:val="0"/>
        <w:color w:val="0070C0"/>
        <w:sz w:val="24"/>
        <w:szCs w:val="24"/>
        <w:lang w:val="ru-RU"/>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15:restartNumberingAfterBreak="0">
    <w:nsid w:val="7674176A"/>
    <w:multiLevelType w:val="hybridMultilevel"/>
    <w:tmpl w:val="A5FAE852"/>
    <w:lvl w:ilvl="0" w:tplc="EB70EB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76742290"/>
    <w:multiLevelType w:val="hybridMultilevel"/>
    <w:tmpl w:val="5FCA227A"/>
    <w:lvl w:ilvl="0" w:tplc="04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CD3728"/>
    <w:multiLevelType w:val="hybridMultilevel"/>
    <w:tmpl w:val="4CA81C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3"/>
  </w:num>
  <w:num w:numId="2">
    <w:abstractNumId w:val="31"/>
  </w:num>
  <w:num w:numId="3">
    <w:abstractNumId w:val="6"/>
  </w:num>
  <w:num w:numId="4">
    <w:abstractNumId w:val="12"/>
  </w:num>
  <w:num w:numId="5">
    <w:abstractNumId w:val="40"/>
  </w:num>
  <w:num w:numId="6">
    <w:abstractNumId w:val="35"/>
  </w:num>
  <w:num w:numId="7">
    <w:abstractNumId w:val="23"/>
  </w:num>
  <w:num w:numId="8">
    <w:abstractNumId w:val="7"/>
  </w:num>
  <w:num w:numId="9">
    <w:abstractNumId w:val="10"/>
  </w:num>
  <w:num w:numId="10">
    <w:abstractNumId w:val="19"/>
  </w:num>
  <w:num w:numId="11">
    <w:abstractNumId w:val="24"/>
  </w:num>
  <w:num w:numId="12">
    <w:abstractNumId w:val="22"/>
  </w:num>
  <w:num w:numId="13">
    <w:abstractNumId w:val="8"/>
  </w:num>
  <w:num w:numId="14">
    <w:abstractNumId w:val="1"/>
  </w:num>
  <w:num w:numId="15">
    <w:abstractNumId w:val="17"/>
  </w:num>
  <w:num w:numId="16">
    <w:abstractNumId w:val="30"/>
  </w:num>
  <w:num w:numId="17">
    <w:abstractNumId w:val="0"/>
  </w:num>
  <w:num w:numId="18">
    <w:abstractNumId w:val="2"/>
  </w:num>
  <w:num w:numId="19">
    <w:abstractNumId w:val="21"/>
  </w:num>
  <w:num w:numId="20">
    <w:abstractNumId w:val="25"/>
  </w:num>
  <w:num w:numId="21">
    <w:abstractNumId w:val="38"/>
  </w:num>
  <w:num w:numId="22">
    <w:abstractNumId w:val="3"/>
  </w:num>
  <w:num w:numId="23">
    <w:abstractNumId w:val="37"/>
  </w:num>
  <w:num w:numId="24">
    <w:abstractNumId w:val="18"/>
  </w:num>
  <w:num w:numId="25">
    <w:abstractNumId w:val="5"/>
  </w:num>
  <w:num w:numId="26">
    <w:abstractNumId w:val="15"/>
  </w:num>
  <w:num w:numId="27">
    <w:abstractNumId w:val="28"/>
  </w:num>
  <w:num w:numId="28">
    <w:abstractNumId w:val="20"/>
  </w:num>
  <w:num w:numId="29">
    <w:abstractNumId w:val="32"/>
  </w:num>
  <w:num w:numId="30">
    <w:abstractNumId w:val="39"/>
  </w:num>
  <w:num w:numId="31">
    <w:abstractNumId w:val="9"/>
  </w:num>
  <w:num w:numId="32">
    <w:abstractNumId w:val="29"/>
  </w:num>
  <w:num w:numId="33">
    <w:abstractNumId w:val="4"/>
  </w:num>
  <w:num w:numId="34">
    <w:abstractNumId w:val="27"/>
  </w:num>
  <w:num w:numId="35">
    <w:abstractNumId w:val="16"/>
  </w:num>
  <w:num w:numId="36">
    <w:abstractNumId w:val="34"/>
  </w:num>
  <w:num w:numId="37">
    <w:abstractNumId w:val="13"/>
  </w:num>
  <w:num w:numId="38">
    <w:abstractNumId w:val="26"/>
  </w:num>
  <w:num w:numId="39">
    <w:abstractNumId w:val="36"/>
  </w:num>
  <w:num w:numId="40">
    <w:abstractNumId w:val="11"/>
  </w:num>
  <w:num w:numId="41">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0B"/>
    <w:rsid w:val="000003E3"/>
    <w:rsid w:val="000006AF"/>
    <w:rsid w:val="0000187F"/>
    <w:rsid w:val="00001DF9"/>
    <w:rsid w:val="00002528"/>
    <w:rsid w:val="00003480"/>
    <w:rsid w:val="00003B0B"/>
    <w:rsid w:val="00003DED"/>
    <w:rsid w:val="00004168"/>
    <w:rsid w:val="00004820"/>
    <w:rsid w:val="000048DD"/>
    <w:rsid w:val="00005746"/>
    <w:rsid w:val="000060B4"/>
    <w:rsid w:val="00006A88"/>
    <w:rsid w:val="00007F1E"/>
    <w:rsid w:val="000128F4"/>
    <w:rsid w:val="00012D57"/>
    <w:rsid w:val="00013F41"/>
    <w:rsid w:val="00014A3B"/>
    <w:rsid w:val="00014C1A"/>
    <w:rsid w:val="00015070"/>
    <w:rsid w:val="00015435"/>
    <w:rsid w:val="0001681F"/>
    <w:rsid w:val="00017F28"/>
    <w:rsid w:val="000202B0"/>
    <w:rsid w:val="000206E5"/>
    <w:rsid w:val="00021A61"/>
    <w:rsid w:val="00021E79"/>
    <w:rsid w:val="00022565"/>
    <w:rsid w:val="00024587"/>
    <w:rsid w:val="00024D17"/>
    <w:rsid w:val="000258BC"/>
    <w:rsid w:val="00025A94"/>
    <w:rsid w:val="00025FE9"/>
    <w:rsid w:val="0002603A"/>
    <w:rsid w:val="000302DC"/>
    <w:rsid w:val="00030BD5"/>
    <w:rsid w:val="00030CDF"/>
    <w:rsid w:val="000315BB"/>
    <w:rsid w:val="00031BCF"/>
    <w:rsid w:val="00032307"/>
    <w:rsid w:val="00033724"/>
    <w:rsid w:val="00033918"/>
    <w:rsid w:val="00033ABB"/>
    <w:rsid w:val="00036D6A"/>
    <w:rsid w:val="00037946"/>
    <w:rsid w:val="00040732"/>
    <w:rsid w:val="00041317"/>
    <w:rsid w:val="000414D2"/>
    <w:rsid w:val="00041D8E"/>
    <w:rsid w:val="0004313E"/>
    <w:rsid w:val="00043326"/>
    <w:rsid w:val="000441C4"/>
    <w:rsid w:val="000444E5"/>
    <w:rsid w:val="00044FA5"/>
    <w:rsid w:val="00045C4B"/>
    <w:rsid w:val="00045EC3"/>
    <w:rsid w:val="0004744B"/>
    <w:rsid w:val="000474C7"/>
    <w:rsid w:val="0004778F"/>
    <w:rsid w:val="000506C7"/>
    <w:rsid w:val="00050BD9"/>
    <w:rsid w:val="00051938"/>
    <w:rsid w:val="00051A90"/>
    <w:rsid w:val="00052A57"/>
    <w:rsid w:val="00052F09"/>
    <w:rsid w:val="00053544"/>
    <w:rsid w:val="000548C1"/>
    <w:rsid w:val="00055007"/>
    <w:rsid w:val="00056FBC"/>
    <w:rsid w:val="000578DE"/>
    <w:rsid w:val="00057F7E"/>
    <w:rsid w:val="0006141C"/>
    <w:rsid w:val="0006432A"/>
    <w:rsid w:val="000646A8"/>
    <w:rsid w:val="00065C24"/>
    <w:rsid w:val="00065D73"/>
    <w:rsid w:val="000664B8"/>
    <w:rsid w:val="00067543"/>
    <w:rsid w:val="00067A6A"/>
    <w:rsid w:val="00070029"/>
    <w:rsid w:val="000716D0"/>
    <w:rsid w:val="00071CA4"/>
    <w:rsid w:val="000723CC"/>
    <w:rsid w:val="0007275E"/>
    <w:rsid w:val="000728AD"/>
    <w:rsid w:val="00072A32"/>
    <w:rsid w:val="0007395C"/>
    <w:rsid w:val="000758B5"/>
    <w:rsid w:val="0007733C"/>
    <w:rsid w:val="000779E8"/>
    <w:rsid w:val="000800CB"/>
    <w:rsid w:val="00080565"/>
    <w:rsid w:val="00080620"/>
    <w:rsid w:val="00081C3A"/>
    <w:rsid w:val="00081D37"/>
    <w:rsid w:val="00082A63"/>
    <w:rsid w:val="00083512"/>
    <w:rsid w:val="00083B23"/>
    <w:rsid w:val="0008494D"/>
    <w:rsid w:val="00084B81"/>
    <w:rsid w:val="00085355"/>
    <w:rsid w:val="000854F2"/>
    <w:rsid w:val="00085ECE"/>
    <w:rsid w:val="00086434"/>
    <w:rsid w:val="000866EB"/>
    <w:rsid w:val="00086971"/>
    <w:rsid w:val="00086E5E"/>
    <w:rsid w:val="00086EEE"/>
    <w:rsid w:val="000873E9"/>
    <w:rsid w:val="0008786D"/>
    <w:rsid w:val="000900AD"/>
    <w:rsid w:val="00090DC8"/>
    <w:rsid w:val="000924B3"/>
    <w:rsid w:val="00092A05"/>
    <w:rsid w:val="00093079"/>
    <w:rsid w:val="000931E7"/>
    <w:rsid w:val="00093857"/>
    <w:rsid w:val="000946D1"/>
    <w:rsid w:val="00094C10"/>
    <w:rsid w:val="0009544F"/>
    <w:rsid w:val="00095956"/>
    <w:rsid w:val="000959F8"/>
    <w:rsid w:val="000971D8"/>
    <w:rsid w:val="000975DC"/>
    <w:rsid w:val="00097F8E"/>
    <w:rsid w:val="000A09EA"/>
    <w:rsid w:val="000A1DA4"/>
    <w:rsid w:val="000A35F9"/>
    <w:rsid w:val="000A42C2"/>
    <w:rsid w:val="000A4570"/>
    <w:rsid w:val="000A5D70"/>
    <w:rsid w:val="000A5EA2"/>
    <w:rsid w:val="000A6367"/>
    <w:rsid w:val="000A64C9"/>
    <w:rsid w:val="000A6B1B"/>
    <w:rsid w:val="000B0510"/>
    <w:rsid w:val="000B1D98"/>
    <w:rsid w:val="000B2602"/>
    <w:rsid w:val="000B5762"/>
    <w:rsid w:val="000C0187"/>
    <w:rsid w:val="000C0623"/>
    <w:rsid w:val="000C0962"/>
    <w:rsid w:val="000C15EA"/>
    <w:rsid w:val="000C237B"/>
    <w:rsid w:val="000C2694"/>
    <w:rsid w:val="000C2938"/>
    <w:rsid w:val="000C2D08"/>
    <w:rsid w:val="000C2DB9"/>
    <w:rsid w:val="000C55BF"/>
    <w:rsid w:val="000C574C"/>
    <w:rsid w:val="000C5B7F"/>
    <w:rsid w:val="000C7E08"/>
    <w:rsid w:val="000D02AD"/>
    <w:rsid w:val="000D098F"/>
    <w:rsid w:val="000D0B77"/>
    <w:rsid w:val="000D0E8E"/>
    <w:rsid w:val="000D1174"/>
    <w:rsid w:val="000D1177"/>
    <w:rsid w:val="000D1870"/>
    <w:rsid w:val="000D2C0D"/>
    <w:rsid w:val="000D3053"/>
    <w:rsid w:val="000D5A2D"/>
    <w:rsid w:val="000D5B31"/>
    <w:rsid w:val="000D5BA1"/>
    <w:rsid w:val="000D6B1B"/>
    <w:rsid w:val="000D7C85"/>
    <w:rsid w:val="000D7FEE"/>
    <w:rsid w:val="000E000D"/>
    <w:rsid w:val="000E0259"/>
    <w:rsid w:val="000E068B"/>
    <w:rsid w:val="000E0C0E"/>
    <w:rsid w:val="000E0D4E"/>
    <w:rsid w:val="000E1B75"/>
    <w:rsid w:val="000E1B9F"/>
    <w:rsid w:val="000E2749"/>
    <w:rsid w:val="000E27CD"/>
    <w:rsid w:val="000E343A"/>
    <w:rsid w:val="000E38C4"/>
    <w:rsid w:val="000E3A13"/>
    <w:rsid w:val="000E4150"/>
    <w:rsid w:val="000E4653"/>
    <w:rsid w:val="000E4A24"/>
    <w:rsid w:val="000E4D03"/>
    <w:rsid w:val="000E4D6C"/>
    <w:rsid w:val="000E6B87"/>
    <w:rsid w:val="000E6F4F"/>
    <w:rsid w:val="000F1C73"/>
    <w:rsid w:val="000F31EB"/>
    <w:rsid w:val="000F32F7"/>
    <w:rsid w:val="000F37B3"/>
    <w:rsid w:val="000F3FE9"/>
    <w:rsid w:val="000F4267"/>
    <w:rsid w:val="000F4DA2"/>
    <w:rsid w:val="000F5BF0"/>
    <w:rsid w:val="000F6408"/>
    <w:rsid w:val="000F79E2"/>
    <w:rsid w:val="000F7F69"/>
    <w:rsid w:val="00101722"/>
    <w:rsid w:val="00102BA7"/>
    <w:rsid w:val="00103484"/>
    <w:rsid w:val="00104300"/>
    <w:rsid w:val="001045DA"/>
    <w:rsid w:val="00105D32"/>
    <w:rsid w:val="0010707B"/>
    <w:rsid w:val="00107600"/>
    <w:rsid w:val="00107CE3"/>
    <w:rsid w:val="00111B5F"/>
    <w:rsid w:val="00112981"/>
    <w:rsid w:val="00112D14"/>
    <w:rsid w:val="00113033"/>
    <w:rsid w:val="001133FA"/>
    <w:rsid w:val="00113F4C"/>
    <w:rsid w:val="001146B0"/>
    <w:rsid w:val="001148FF"/>
    <w:rsid w:val="00115AF8"/>
    <w:rsid w:val="00117133"/>
    <w:rsid w:val="00117CBA"/>
    <w:rsid w:val="00117CFE"/>
    <w:rsid w:val="00120024"/>
    <w:rsid w:val="0012047A"/>
    <w:rsid w:val="00120CC9"/>
    <w:rsid w:val="0012174C"/>
    <w:rsid w:val="00121944"/>
    <w:rsid w:val="00121A62"/>
    <w:rsid w:val="00121DB3"/>
    <w:rsid w:val="00122C93"/>
    <w:rsid w:val="00123B40"/>
    <w:rsid w:val="00124AE1"/>
    <w:rsid w:val="00125511"/>
    <w:rsid w:val="00125726"/>
    <w:rsid w:val="00125A45"/>
    <w:rsid w:val="00125D3A"/>
    <w:rsid w:val="0013098A"/>
    <w:rsid w:val="0013223B"/>
    <w:rsid w:val="00133871"/>
    <w:rsid w:val="0013588B"/>
    <w:rsid w:val="00135F67"/>
    <w:rsid w:val="001411DE"/>
    <w:rsid w:val="0014205A"/>
    <w:rsid w:val="00142277"/>
    <w:rsid w:val="0014317D"/>
    <w:rsid w:val="00143622"/>
    <w:rsid w:val="00143B51"/>
    <w:rsid w:val="00144567"/>
    <w:rsid w:val="001457B7"/>
    <w:rsid w:val="00145CC7"/>
    <w:rsid w:val="00147423"/>
    <w:rsid w:val="00147708"/>
    <w:rsid w:val="0015183A"/>
    <w:rsid w:val="00151872"/>
    <w:rsid w:val="0015209D"/>
    <w:rsid w:val="00153651"/>
    <w:rsid w:val="00153EC6"/>
    <w:rsid w:val="00154082"/>
    <w:rsid w:val="001548A6"/>
    <w:rsid w:val="00155537"/>
    <w:rsid w:val="00155E9C"/>
    <w:rsid w:val="00156D4A"/>
    <w:rsid w:val="00156EA7"/>
    <w:rsid w:val="001576FC"/>
    <w:rsid w:val="00157EDB"/>
    <w:rsid w:val="00161DD4"/>
    <w:rsid w:val="00162BD6"/>
    <w:rsid w:val="00162C66"/>
    <w:rsid w:val="0016404E"/>
    <w:rsid w:val="001643D1"/>
    <w:rsid w:val="001662CD"/>
    <w:rsid w:val="0016705E"/>
    <w:rsid w:val="001700E5"/>
    <w:rsid w:val="00171675"/>
    <w:rsid w:val="00171D87"/>
    <w:rsid w:val="001723B9"/>
    <w:rsid w:val="0017248C"/>
    <w:rsid w:val="0017257C"/>
    <w:rsid w:val="00172DFD"/>
    <w:rsid w:val="00175063"/>
    <w:rsid w:val="00175091"/>
    <w:rsid w:val="001754D1"/>
    <w:rsid w:val="0017672C"/>
    <w:rsid w:val="00180A92"/>
    <w:rsid w:val="00182A70"/>
    <w:rsid w:val="0018320D"/>
    <w:rsid w:val="00184397"/>
    <w:rsid w:val="001845A7"/>
    <w:rsid w:val="001847B7"/>
    <w:rsid w:val="00186CF7"/>
    <w:rsid w:val="00187809"/>
    <w:rsid w:val="001905A2"/>
    <w:rsid w:val="00190A5F"/>
    <w:rsid w:val="00191340"/>
    <w:rsid w:val="00191852"/>
    <w:rsid w:val="001923A8"/>
    <w:rsid w:val="00192647"/>
    <w:rsid w:val="00193D10"/>
    <w:rsid w:val="00194D0F"/>
    <w:rsid w:val="001952FF"/>
    <w:rsid w:val="00195D34"/>
    <w:rsid w:val="00196533"/>
    <w:rsid w:val="00197E31"/>
    <w:rsid w:val="001A028A"/>
    <w:rsid w:val="001A0787"/>
    <w:rsid w:val="001A125F"/>
    <w:rsid w:val="001A1281"/>
    <w:rsid w:val="001A155A"/>
    <w:rsid w:val="001A1600"/>
    <w:rsid w:val="001A1909"/>
    <w:rsid w:val="001A23B7"/>
    <w:rsid w:val="001A5118"/>
    <w:rsid w:val="001A5238"/>
    <w:rsid w:val="001A54E4"/>
    <w:rsid w:val="001A5864"/>
    <w:rsid w:val="001A5C3C"/>
    <w:rsid w:val="001A5C9D"/>
    <w:rsid w:val="001A6B4B"/>
    <w:rsid w:val="001A720D"/>
    <w:rsid w:val="001A7286"/>
    <w:rsid w:val="001B084D"/>
    <w:rsid w:val="001B0C3D"/>
    <w:rsid w:val="001B0D86"/>
    <w:rsid w:val="001B2B06"/>
    <w:rsid w:val="001B7291"/>
    <w:rsid w:val="001B7436"/>
    <w:rsid w:val="001B774A"/>
    <w:rsid w:val="001B78D4"/>
    <w:rsid w:val="001C0354"/>
    <w:rsid w:val="001C1E49"/>
    <w:rsid w:val="001C3111"/>
    <w:rsid w:val="001C3EB9"/>
    <w:rsid w:val="001C48A4"/>
    <w:rsid w:val="001C4F9A"/>
    <w:rsid w:val="001C5C4A"/>
    <w:rsid w:val="001C7062"/>
    <w:rsid w:val="001C75FE"/>
    <w:rsid w:val="001C7C54"/>
    <w:rsid w:val="001D0739"/>
    <w:rsid w:val="001D24B4"/>
    <w:rsid w:val="001D24C2"/>
    <w:rsid w:val="001D252E"/>
    <w:rsid w:val="001D2842"/>
    <w:rsid w:val="001D30CA"/>
    <w:rsid w:val="001D35C7"/>
    <w:rsid w:val="001D3E58"/>
    <w:rsid w:val="001D3EEC"/>
    <w:rsid w:val="001D40C8"/>
    <w:rsid w:val="001D4373"/>
    <w:rsid w:val="001D4875"/>
    <w:rsid w:val="001D4D94"/>
    <w:rsid w:val="001D62B3"/>
    <w:rsid w:val="001D6760"/>
    <w:rsid w:val="001D6D11"/>
    <w:rsid w:val="001D7C21"/>
    <w:rsid w:val="001E04D6"/>
    <w:rsid w:val="001E12FF"/>
    <w:rsid w:val="001E16AE"/>
    <w:rsid w:val="001E3C79"/>
    <w:rsid w:val="001E4485"/>
    <w:rsid w:val="001E5101"/>
    <w:rsid w:val="001E6EE5"/>
    <w:rsid w:val="001E7A96"/>
    <w:rsid w:val="001F04F1"/>
    <w:rsid w:val="001F1619"/>
    <w:rsid w:val="001F1621"/>
    <w:rsid w:val="001F2038"/>
    <w:rsid w:val="001F28B9"/>
    <w:rsid w:val="001F2CFD"/>
    <w:rsid w:val="001F324F"/>
    <w:rsid w:val="001F4358"/>
    <w:rsid w:val="001F5172"/>
    <w:rsid w:val="001F51F9"/>
    <w:rsid w:val="001F5DAB"/>
    <w:rsid w:val="001F748C"/>
    <w:rsid w:val="001F7500"/>
    <w:rsid w:val="001F7AD1"/>
    <w:rsid w:val="001F7ED0"/>
    <w:rsid w:val="00201149"/>
    <w:rsid w:val="002013A5"/>
    <w:rsid w:val="002023EE"/>
    <w:rsid w:val="00203225"/>
    <w:rsid w:val="002069C6"/>
    <w:rsid w:val="00206B61"/>
    <w:rsid w:val="002077B1"/>
    <w:rsid w:val="00207BE2"/>
    <w:rsid w:val="00207F3F"/>
    <w:rsid w:val="002105D6"/>
    <w:rsid w:val="00210EE4"/>
    <w:rsid w:val="002110A2"/>
    <w:rsid w:val="00211649"/>
    <w:rsid w:val="002119E1"/>
    <w:rsid w:val="00211D34"/>
    <w:rsid w:val="002126EA"/>
    <w:rsid w:val="00214169"/>
    <w:rsid w:val="002161ED"/>
    <w:rsid w:val="00216239"/>
    <w:rsid w:val="00220112"/>
    <w:rsid w:val="00220DF5"/>
    <w:rsid w:val="00222DA6"/>
    <w:rsid w:val="00223E72"/>
    <w:rsid w:val="0022443E"/>
    <w:rsid w:val="00224A4F"/>
    <w:rsid w:val="002250B1"/>
    <w:rsid w:val="00225BC6"/>
    <w:rsid w:val="00226D1F"/>
    <w:rsid w:val="00227307"/>
    <w:rsid w:val="00227D10"/>
    <w:rsid w:val="0023079C"/>
    <w:rsid w:val="00231E7B"/>
    <w:rsid w:val="002322E1"/>
    <w:rsid w:val="002323E1"/>
    <w:rsid w:val="00232BD3"/>
    <w:rsid w:val="0023345D"/>
    <w:rsid w:val="00233573"/>
    <w:rsid w:val="00233C19"/>
    <w:rsid w:val="00233F44"/>
    <w:rsid w:val="002344FB"/>
    <w:rsid w:val="0023582A"/>
    <w:rsid w:val="00236175"/>
    <w:rsid w:val="002364C4"/>
    <w:rsid w:val="00236690"/>
    <w:rsid w:val="002370DB"/>
    <w:rsid w:val="00240CF3"/>
    <w:rsid w:val="00241B65"/>
    <w:rsid w:val="00241E7A"/>
    <w:rsid w:val="002433E7"/>
    <w:rsid w:val="00243566"/>
    <w:rsid w:val="002440B8"/>
    <w:rsid w:val="0024415E"/>
    <w:rsid w:val="002445D4"/>
    <w:rsid w:val="00244B30"/>
    <w:rsid w:val="00246599"/>
    <w:rsid w:val="0024728F"/>
    <w:rsid w:val="00250225"/>
    <w:rsid w:val="00250DAA"/>
    <w:rsid w:val="0025100A"/>
    <w:rsid w:val="00252967"/>
    <w:rsid w:val="00252F93"/>
    <w:rsid w:val="00253F96"/>
    <w:rsid w:val="00254E8B"/>
    <w:rsid w:val="002578D3"/>
    <w:rsid w:val="00260CBF"/>
    <w:rsid w:val="002632E2"/>
    <w:rsid w:val="002646A7"/>
    <w:rsid w:val="00264E6E"/>
    <w:rsid w:val="00264EC9"/>
    <w:rsid w:val="00264F29"/>
    <w:rsid w:val="0026512C"/>
    <w:rsid w:val="00265729"/>
    <w:rsid w:val="00266FB8"/>
    <w:rsid w:val="00267386"/>
    <w:rsid w:val="0026753D"/>
    <w:rsid w:val="00267AF3"/>
    <w:rsid w:val="00267C7F"/>
    <w:rsid w:val="00267D68"/>
    <w:rsid w:val="00267D72"/>
    <w:rsid w:val="00267FF1"/>
    <w:rsid w:val="00271220"/>
    <w:rsid w:val="00272830"/>
    <w:rsid w:val="00273161"/>
    <w:rsid w:val="0027333B"/>
    <w:rsid w:val="00273F10"/>
    <w:rsid w:val="00273F38"/>
    <w:rsid w:val="00274C56"/>
    <w:rsid w:val="0027556F"/>
    <w:rsid w:val="0028073D"/>
    <w:rsid w:val="00280A9F"/>
    <w:rsid w:val="002811C3"/>
    <w:rsid w:val="0028241D"/>
    <w:rsid w:val="00283EEF"/>
    <w:rsid w:val="00284485"/>
    <w:rsid w:val="00284D7B"/>
    <w:rsid w:val="002855D7"/>
    <w:rsid w:val="00286AA7"/>
    <w:rsid w:val="00286DE0"/>
    <w:rsid w:val="00290F26"/>
    <w:rsid w:val="00291444"/>
    <w:rsid w:val="00291968"/>
    <w:rsid w:val="00292B91"/>
    <w:rsid w:val="00292F03"/>
    <w:rsid w:val="00293093"/>
    <w:rsid w:val="00293389"/>
    <w:rsid w:val="00293A63"/>
    <w:rsid w:val="002953EB"/>
    <w:rsid w:val="002965CB"/>
    <w:rsid w:val="00296A21"/>
    <w:rsid w:val="00296AC0"/>
    <w:rsid w:val="00296BCE"/>
    <w:rsid w:val="00297117"/>
    <w:rsid w:val="00297CD5"/>
    <w:rsid w:val="002A0B32"/>
    <w:rsid w:val="002A222D"/>
    <w:rsid w:val="002A2244"/>
    <w:rsid w:val="002A318F"/>
    <w:rsid w:val="002A4664"/>
    <w:rsid w:val="002A52A4"/>
    <w:rsid w:val="002A55C1"/>
    <w:rsid w:val="002A5AB2"/>
    <w:rsid w:val="002A70DE"/>
    <w:rsid w:val="002A7C6F"/>
    <w:rsid w:val="002B1307"/>
    <w:rsid w:val="002B1B3A"/>
    <w:rsid w:val="002B231C"/>
    <w:rsid w:val="002B395D"/>
    <w:rsid w:val="002B5711"/>
    <w:rsid w:val="002B6099"/>
    <w:rsid w:val="002B7305"/>
    <w:rsid w:val="002C003D"/>
    <w:rsid w:val="002C0517"/>
    <w:rsid w:val="002C051A"/>
    <w:rsid w:val="002C0B23"/>
    <w:rsid w:val="002C11A0"/>
    <w:rsid w:val="002C2A28"/>
    <w:rsid w:val="002C2D2F"/>
    <w:rsid w:val="002C3DC6"/>
    <w:rsid w:val="002C3E45"/>
    <w:rsid w:val="002C4753"/>
    <w:rsid w:val="002C4C12"/>
    <w:rsid w:val="002C4E15"/>
    <w:rsid w:val="002C7148"/>
    <w:rsid w:val="002D07A3"/>
    <w:rsid w:val="002D136D"/>
    <w:rsid w:val="002D14EA"/>
    <w:rsid w:val="002D1764"/>
    <w:rsid w:val="002D1CF0"/>
    <w:rsid w:val="002D2332"/>
    <w:rsid w:val="002D2864"/>
    <w:rsid w:val="002D2A13"/>
    <w:rsid w:val="002D2DFA"/>
    <w:rsid w:val="002D561D"/>
    <w:rsid w:val="002D60D8"/>
    <w:rsid w:val="002D6860"/>
    <w:rsid w:val="002D7425"/>
    <w:rsid w:val="002D7E00"/>
    <w:rsid w:val="002E0A67"/>
    <w:rsid w:val="002E22ED"/>
    <w:rsid w:val="002E2310"/>
    <w:rsid w:val="002E3491"/>
    <w:rsid w:val="002E3662"/>
    <w:rsid w:val="002E42B6"/>
    <w:rsid w:val="002E4C77"/>
    <w:rsid w:val="002E6851"/>
    <w:rsid w:val="002E69B0"/>
    <w:rsid w:val="002E6FC4"/>
    <w:rsid w:val="002F1D3E"/>
    <w:rsid w:val="002F2AD1"/>
    <w:rsid w:val="002F3658"/>
    <w:rsid w:val="002F4257"/>
    <w:rsid w:val="002F4E72"/>
    <w:rsid w:val="002F5F65"/>
    <w:rsid w:val="002F668A"/>
    <w:rsid w:val="002F77F2"/>
    <w:rsid w:val="002F7E9D"/>
    <w:rsid w:val="00301557"/>
    <w:rsid w:val="003024D8"/>
    <w:rsid w:val="003025F5"/>
    <w:rsid w:val="003033E5"/>
    <w:rsid w:val="00304E90"/>
    <w:rsid w:val="00305809"/>
    <w:rsid w:val="003060D8"/>
    <w:rsid w:val="003066B9"/>
    <w:rsid w:val="003078FC"/>
    <w:rsid w:val="00307BD7"/>
    <w:rsid w:val="00310D64"/>
    <w:rsid w:val="00311A1C"/>
    <w:rsid w:val="0031230A"/>
    <w:rsid w:val="00312576"/>
    <w:rsid w:val="00312C0C"/>
    <w:rsid w:val="0031396B"/>
    <w:rsid w:val="0031476C"/>
    <w:rsid w:val="00314A7E"/>
    <w:rsid w:val="00315D34"/>
    <w:rsid w:val="003163CC"/>
    <w:rsid w:val="003178B4"/>
    <w:rsid w:val="003227FD"/>
    <w:rsid w:val="0032346E"/>
    <w:rsid w:val="00323D97"/>
    <w:rsid w:val="003243E3"/>
    <w:rsid w:val="00324D08"/>
    <w:rsid w:val="00325498"/>
    <w:rsid w:val="0032622E"/>
    <w:rsid w:val="0032657F"/>
    <w:rsid w:val="003271FB"/>
    <w:rsid w:val="003279CE"/>
    <w:rsid w:val="00330970"/>
    <w:rsid w:val="003310BA"/>
    <w:rsid w:val="003319BB"/>
    <w:rsid w:val="0033424D"/>
    <w:rsid w:val="0033439D"/>
    <w:rsid w:val="00334EDE"/>
    <w:rsid w:val="00335BC6"/>
    <w:rsid w:val="00336065"/>
    <w:rsid w:val="00337A98"/>
    <w:rsid w:val="00337DC6"/>
    <w:rsid w:val="00340836"/>
    <w:rsid w:val="00340DAE"/>
    <w:rsid w:val="00340E3D"/>
    <w:rsid w:val="00340EB8"/>
    <w:rsid w:val="00341297"/>
    <w:rsid w:val="003438DF"/>
    <w:rsid w:val="003448B8"/>
    <w:rsid w:val="00346A5A"/>
    <w:rsid w:val="003525EB"/>
    <w:rsid w:val="00352B2D"/>
    <w:rsid w:val="00353408"/>
    <w:rsid w:val="00353936"/>
    <w:rsid w:val="00354544"/>
    <w:rsid w:val="003554E5"/>
    <w:rsid w:val="003566AC"/>
    <w:rsid w:val="003566E6"/>
    <w:rsid w:val="0036109F"/>
    <w:rsid w:val="00362FF1"/>
    <w:rsid w:val="003638B4"/>
    <w:rsid w:val="0036445C"/>
    <w:rsid w:val="00364FEF"/>
    <w:rsid w:val="003656E2"/>
    <w:rsid w:val="003667C3"/>
    <w:rsid w:val="00370177"/>
    <w:rsid w:val="00370913"/>
    <w:rsid w:val="00370F6C"/>
    <w:rsid w:val="00372397"/>
    <w:rsid w:val="0037297D"/>
    <w:rsid w:val="0037313D"/>
    <w:rsid w:val="0037338A"/>
    <w:rsid w:val="00373DBB"/>
    <w:rsid w:val="00375583"/>
    <w:rsid w:val="00376091"/>
    <w:rsid w:val="003765F6"/>
    <w:rsid w:val="00376C35"/>
    <w:rsid w:val="003805E3"/>
    <w:rsid w:val="003815E5"/>
    <w:rsid w:val="00381DE0"/>
    <w:rsid w:val="00383035"/>
    <w:rsid w:val="0038379A"/>
    <w:rsid w:val="0038384E"/>
    <w:rsid w:val="00383B87"/>
    <w:rsid w:val="00384BFC"/>
    <w:rsid w:val="00384D41"/>
    <w:rsid w:val="00385B0E"/>
    <w:rsid w:val="00385FC1"/>
    <w:rsid w:val="00386DD3"/>
    <w:rsid w:val="0039012F"/>
    <w:rsid w:val="0039023C"/>
    <w:rsid w:val="00390584"/>
    <w:rsid w:val="00390FEF"/>
    <w:rsid w:val="00391F32"/>
    <w:rsid w:val="003932B0"/>
    <w:rsid w:val="00393AFF"/>
    <w:rsid w:val="00393B8D"/>
    <w:rsid w:val="00394599"/>
    <w:rsid w:val="00394BA2"/>
    <w:rsid w:val="00394DE0"/>
    <w:rsid w:val="003958AC"/>
    <w:rsid w:val="003959B0"/>
    <w:rsid w:val="003959F6"/>
    <w:rsid w:val="00396BA9"/>
    <w:rsid w:val="00396C3B"/>
    <w:rsid w:val="00397937"/>
    <w:rsid w:val="003A1EB7"/>
    <w:rsid w:val="003A2EB9"/>
    <w:rsid w:val="003A706E"/>
    <w:rsid w:val="003A7400"/>
    <w:rsid w:val="003B073E"/>
    <w:rsid w:val="003B16A6"/>
    <w:rsid w:val="003B33A3"/>
    <w:rsid w:val="003B380A"/>
    <w:rsid w:val="003B4C21"/>
    <w:rsid w:val="003B7938"/>
    <w:rsid w:val="003B7F2E"/>
    <w:rsid w:val="003C0415"/>
    <w:rsid w:val="003C0917"/>
    <w:rsid w:val="003C09FE"/>
    <w:rsid w:val="003C15F2"/>
    <w:rsid w:val="003C1FFC"/>
    <w:rsid w:val="003C2469"/>
    <w:rsid w:val="003C24EC"/>
    <w:rsid w:val="003C2FB1"/>
    <w:rsid w:val="003C360B"/>
    <w:rsid w:val="003C378C"/>
    <w:rsid w:val="003C3DAC"/>
    <w:rsid w:val="003C4657"/>
    <w:rsid w:val="003C4D84"/>
    <w:rsid w:val="003C7972"/>
    <w:rsid w:val="003C7AD4"/>
    <w:rsid w:val="003D07A7"/>
    <w:rsid w:val="003D2A18"/>
    <w:rsid w:val="003D2FB6"/>
    <w:rsid w:val="003D3967"/>
    <w:rsid w:val="003D3ED2"/>
    <w:rsid w:val="003D4CBD"/>
    <w:rsid w:val="003D52C1"/>
    <w:rsid w:val="003D564A"/>
    <w:rsid w:val="003D632C"/>
    <w:rsid w:val="003D6AB3"/>
    <w:rsid w:val="003D6CE4"/>
    <w:rsid w:val="003D7892"/>
    <w:rsid w:val="003E137D"/>
    <w:rsid w:val="003E2A6D"/>
    <w:rsid w:val="003E2A79"/>
    <w:rsid w:val="003E2E33"/>
    <w:rsid w:val="003E347B"/>
    <w:rsid w:val="003E4C4A"/>
    <w:rsid w:val="003E4F12"/>
    <w:rsid w:val="003F04A1"/>
    <w:rsid w:val="003F05B7"/>
    <w:rsid w:val="003F0930"/>
    <w:rsid w:val="003F2AEA"/>
    <w:rsid w:val="003F2E5C"/>
    <w:rsid w:val="003F32AF"/>
    <w:rsid w:val="003F3A46"/>
    <w:rsid w:val="003F469E"/>
    <w:rsid w:val="003F4D69"/>
    <w:rsid w:val="003F5946"/>
    <w:rsid w:val="003F62F7"/>
    <w:rsid w:val="003F6A9A"/>
    <w:rsid w:val="003F6EC4"/>
    <w:rsid w:val="003F771E"/>
    <w:rsid w:val="003F7B05"/>
    <w:rsid w:val="004001A3"/>
    <w:rsid w:val="00404EF7"/>
    <w:rsid w:val="004050E7"/>
    <w:rsid w:val="00405A96"/>
    <w:rsid w:val="00406EAB"/>
    <w:rsid w:val="004075EA"/>
    <w:rsid w:val="00407697"/>
    <w:rsid w:val="00412CAB"/>
    <w:rsid w:val="00413BBA"/>
    <w:rsid w:val="00413F15"/>
    <w:rsid w:val="00414811"/>
    <w:rsid w:val="00415251"/>
    <w:rsid w:val="00416CE5"/>
    <w:rsid w:val="00417583"/>
    <w:rsid w:val="00420063"/>
    <w:rsid w:val="00421B22"/>
    <w:rsid w:val="0042528E"/>
    <w:rsid w:val="0042632F"/>
    <w:rsid w:val="004272F8"/>
    <w:rsid w:val="00427EC7"/>
    <w:rsid w:val="004306A5"/>
    <w:rsid w:val="004322FD"/>
    <w:rsid w:val="004328CF"/>
    <w:rsid w:val="00432A7F"/>
    <w:rsid w:val="00432A91"/>
    <w:rsid w:val="00432E89"/>
    <w:rsid w:val="00433F6E"/>
    <w:rsid w:val="00434576"/>
    <w:rsid w:val="00434DDB"/>
    <w:rsid w:val="00434E47"/>
    <w:rsid w:val="004357E2"/>
    <w:rsid w:val="00435A80"/>
    <w:rsid w:val="00435B31"/>
    <w:rsid w:val="00437D66"/>
    <w:rsid w:val="00441A8F"/>
    <w:rsid w:val="00441E55"/>
    <w:rsid w:val="004425C4"/>
    <w:rsid w:val="00444F80"/>
    <w:rsid w:val="004450CF"/>
    <w:rsid w:val="00445DCF"/>
    <w:rsid w:val="0044616E"/>
    <w:rsid w:val="004470AE"/>
    <w:rsid w:val="00450D4B"/>
    <w:rsid w:val="0045197D"/>
    <w:rsid w:val="00451A90"/>
    <w:rsid w:val="00452440"/>
    <w:rsid w:val="00452744"/>
    <w:rsid w:val="00452F0C"/>
    <w:rsid w:val="00453EB1"/>
    <w:rsid w:val="00453EBC"/>
    <w:rsid w:val="00456681"/>
    <w:rsid w:val="00457FED"/>
    <w:rsid w:val="0046033A"/>
    <w:rsid w:val="00460E56"/>
    <w:rsid w:val="004618E7"/>
    <w:rsid w:val="00461E56"/>
    <w:rsid w:val="00461E6C"/>
    <w:rsid w:val="004625BF"/>
    <w:rsid w:val="00462C47"/>
    <w:rsid w:val="004630A1"/>
    <w:rsid w:val="004635A3"/>
    <w:rsid w:val="004636DF"/>
    <w:rsid w:val="00465BCD"/>
    <w:rsid w:val="00465D84"/>
    <w:rsid w:val="004672AC"/>
    <w:rsid w:val="00467ABE"/>
    <w:rsid w:val="00467F74"/>
    <w:rsid w:val="00470F63"/>
    <w:rsid w:val="00471016"/>
    <w:rsid w:val="004711C7"/>
    <w:rsid w:val="00471735"/>
    <w:rsid w:val="00471F6F"/>
    <w:rsid w:val="0047385D"/>
    <w:rsid w:val="00474A40"/>
    <w:rsid w:val="00475803"/>
    <w:rsid w:val="00476436"/>
    <w:rsid w:val="00477493"/>
    <w:rsid w:val="00481A44"/>
    <w:rsid w:val="00482A3C"/>
    <w:rsid w:val="00482B04"/>
    <w:rsid w:val="00483052"/>
    <w:rsid w:val="00483425"/>
    <w:rsid w:val="00485607"/>
    <w:rsid w:val="00485B81"/>
    <w:rsid w:val="00486D7C"/>
    <w:rsid w:val="00486E9A"/>
    <w:rsid w:val="0048700A"/>
    <w:rsid w:val="004874CE"/>
    <w:rsid w:val="00487D73"/>
    <w:rsid w:val="00490C0A"/>
    <w:rsid w:val="00490D7A"/>
    <w:rsid w:val="00491067"/>
    <w:rsid w:val="00491158"/>
    <w:rsid w:val="00491F1F"/>
    <w:rsid w:val="00492327"/>
    <w:rsid w:val="00492A39"/>
    <w:rsid w:val="004938ED"/>
    <w:rsid w:val="00493C48"/>
    <w:rsid w:val="00495BBA"/>
    <w:rsid w:val="00496152"/>
    <w:rsid w:val="004A0719"/>
    <w:rsid w:val="004A120A"/>
    <w:rsid w:val="004A1647"/>
    <w:rsid w:val="004A1E80"/>
    <w:rsid w:val="004A1F75"/>
    <w:rsid w:val="004A36E5"/>
    <w:rsid w:val="004A38A4"/>
    <w:rsid w:val="004A57BC"/>
    <w:rsid w:val="004A5A99"/>
    <w:rsid w:val="004A5DC9"/>
    <w:rsid w:val="004B02C8"/>
    <w:rsid w:val="004B0B1E"/>
    <w:rsid w:val="004B0FA8"/>
    <w:rsid w:val="004B115F"/>
    <w:rsid w:val="004B1F5D"/>
    <w:rsid w:val="004B2088"/>
    <w:rsid w:val="004B2460"/>
    <w:rsid w:val="004B2870"/>
    <w:rsid w:val="004B2EDF"/>
    <w:rsid w:val="004B3CFD"/>
    <w:rsid w:val="004B40E1"/>
    <w:rsid w:val="004B440C"/>
    <w:rsid w:val="004B4623"/>
    <w:rsid w:val="004B511C"/>
    <w:rsid w:val="004B5133"/>
    <w:rsid w:val="004B58A3"/>
    <w:rsid w:val="004B5A5A"/>
    <w:rsid w:val="004B5B36"/>
    <w:rsid w:val="004B63AB"/>
    <w:rsid w:val="004B7472"/>
    <w:rsid w:val="004B7650"/>
    <w:rsid w:val="004B76A0"/>
    <w:rsid w:val="004B7901"/>
    <w:rsid w:val="004B7B66"/>
    <w:rsid w:val="004C00EE"/>
    <w:rsid w:val="004C0336"/>
    <w:rsid w:val="004C090B"/>
    <w:rsid w:val="004C1259"/>
    <w:rsid w:val="004C22C1"/>
    <w:rsid w:val="004C2887"/>
    <w:rsid w:val="004C4629"/>
    <w:rsid w:val="004C5319"/>
    <w:rsid w:val="004C5756"/>
    <w:rsid w:val="004C669B"/>
    <w:rsid w:val="004C68D7"/>
    <w:rsid w:val="004C6A29"/>
    <w:rsid w:val="004C72C2"/>
    <w:rsid w:val="004D045E"/>
    <w:rsid w:val="004D1D79"/>
    <w:rsid w:val="004D1E04"/>
    <w:rsid w:val="004D4105"/>
    <w:rsid w:val="004D59E6"/>
    <w:rsid w:val="004D5E67"/>
    <w:rsid w:val="004D65BF"/>
    <w:rsid w:val="004E0BAB"/>
    <w:rsid w:val="004E102A"/>
    <w:rsid w:val="004E1035"/>
    <w:rsid w:val="004E1687"/>
    <w:rsid w:val="004E223B"/>
    <w:rsid w:val="004E28B4"/>
    <w:rsid w:val="004E4F70"/>
    <w:rsid w:val="004E59BC"/>
    <w:rsid w:val="004E5A1D"/>
    <w:rsid w:val="004E7434"/>
    <w:rsid w:val="004E7655"/>
    <w:rsid w:val="004E7E96"/>
    <w:rsid w:val="004F1E33"/>
    <w:rsid w:val="004F34D9"/>
    <w:rsid w:val="004F3776"/>
    <w:rsid w:val="004F39A4"/>
    <w:rsid w:val="004F4BBB"/>
    <w:rsid w:val="004F6669"/>
    <w:rsid w:val="004F6CF7"/>
    <w:rsid w:val="0050055E"/>
    <w:rsid w:val="0050078B"/>
    <w:rsid w:val="00500FF5"/>
    <w:rsid w:val="00501CD0"/>
    <w:rsid w:val="00503528"/>
    <w:rsid w:val="00503C18"/>
    <w:rsid w:val="00503E8F"/>
    <w:rsid w:val="005046DD"/>
    <w:rsid w:val="00504E48"/>
    <w:rsid w:val="00504EC8"/>
    <w:rsid w:val="0050658D"/>
    <w:rsid w:val="00507A95"/>
    <w:rsid w:val="00510342"/>
    <w:rsid w:val="00511AB8"/>
    <w:rsid w:val="00512287"/>
    <w:rsid w:val="00512DA3"/>
    <w:rsid w:val="005131C2"/>
    <w:rsid w:val="0051323F"/>
    <w:rsid w:val="00513CD1"/>
    <w:rsid w:val="00513E82"/>
    <w:rsid w:val="00514B00"/>
    <w:rsid w:val="00514D2A"/>
    <w:rsid w:val="00515D16"/>
    <w:rsid w:val="00517767"/>
    <w:rsid w:val="005178D6"/>
    <w:rsid w:val="00517C13"/>
    <w:rsid w:val="00520B7F"/>
    <w:rsid w:val="00521084"/>
    <w:rsid w:val="005219E8"/>
    <w:rsid w:val="00522335"/>
    <w:rsid w:val="0052350B"/>
    <w:rsid w:val="0052354E"/>
    <w:rsid w:val="005240BC"/>
    <w:rsid w:val="00525635"/>
    <w:rsid w:val="005272B2"/>
    <w:rsid w:val="0052765C"/>
    <w:rsid w:val="00527D85"/>
    <w:rsid w:val="00530552"/>
    <w:rsid w:val="00530DA0"/>
    <w:rsid w:val="00531C5F"/>
    <w:rsid w:val="00532831"/>
    <w:rsid w:val="00533080"/>
    <w:rsid w:val="00533309"/>
    <w:rsid w:val="005333B9"/>
    <w:rsid w:val="0053453D"/>
    <w:rsid w:val="005366E3"/>
    <w:rsid w:val="005424A4"/>
    <w:rsid w:val="00542C69"/>
    <w:rsid w:val="0054327F"/>
    <w:rsid w:val="0054386D"/>
    <w:rsid w:val="005438B2"/>
    <w:rsid w:val="005443A3"/>
    <w:rsid w:val="00544880"/>
    <w:rsid w:val="00544D32"/>
    <w:rsid w:val="00544F89"/>
    <w:rsid w:val="005459E4"/>
    <w:rsid w:val="00545B24"/>
    <w:rsid w:val="0054788C"/>
    <w:rsid w:val="00547AF8"/>
    <w:rsid w:val="00547CC3"/>
    <w:rsid w:val="005512D1"/>
    <w:rsid w:val="00551530"/>
    <w:rsid w:val="00551990"/>
    <w:rsid w:val="00551FAC"/>
    <w:rsid w:val="005529BF"/>
    <w:rsid w:val="00552CE2"/>
    <w:rsid w:val="00554726"/>
    <w:rsid w:val="00554DDC"/>
    <w:rsid w:val="00555C2E"/>
    <w:rsid w:val="00555EFF"/>
    <w:rsid w:val="00556AF7"/>
    <w:rsid w:val="00557692"/>
    <w:rsid w:val="0055773C"/>
    <w:rsid w:val="00557767"/>
    <w:rsid w:val="005600F6"/>
    <w:rsid w:val="005604E9"/>
    <w:rsid w:val="00560A79"/>
    <w:rsid w:val="005624B6"/>
    <w:rsid w:val="00565226"/>
    <w:rsid w:val="00567515"/>
    <w:rsid w:val="00570AD1"/>
    <w:rsid w:val="0057148C"/>
    <w:rsid w:val="00572418"/>
    <w:rsid w:val="00574053"/>
    <w:rsid w:val="00575AA3"/>
    <w:rsid w:val="00576164"/>
    <w:rsid w:val="0057629A"/>
    <w:rsid w:val="005763F8"/>
    <w:rsid w:val="0057667D"/>
    <w:rsid w:val="0057705B"/>
    <w:rsid w:val="00580121"/>
    <w:rsid w:val="005801CA"/>
    <w:rsid w:val="0058063F"/>
    <w:rsid w:val="00581100"/>
    <w:rsid w:val="00582030"/>
    <w:rsid w:val="00582172"/>
    <w:rsid w:val="005833E1"/>
    <w:rsid w:val="00584A0E"/>
    <w:rsid w:val="00584B5B"/>
    <w:rsid w:val="00585C7E"/>
    <w:rsid w:val="00585F22"/>
    <w:rsid w:val="00586239"/>
    <w:rsid w:val="00586829"/>
    <w:rsid w:val="00587660"/>
    <w:rsid w:val="00587686"/>
    <w:rsid w:val="005879AA"/>
    <w:rsid w:val="0059036B"/>
    <w:rsid w:val="00590DD5"/>
    <w:rsid w:val="00591189"/>
    <w:rsid w:val="00591196"/>
    <w:rsid w:val="005919DA"/>
    <w:rsid w:val="00591C2D"/>
    <w:rsid w:val="0059211A"/>
    <w:rsid w:val="00592BCD"/>
    <w:rsid w:val="00594544"/>
    <w:rsid w:val="0059466B"/>
    <w:rsid w:val="0059553C"/>
    <w:rsid w:val="00595F51"/>
    <w:rsid w:val="005973D2"/>
    <w:rsid w:val="00597FFA"/>
    <w:rsid w:val="005A105A"/>
    <w:rsid w:val="005A2E06"/>
    <w:rsid w:val="005A37C3"/>
    <w:rsid w:val="005A433E"/>
    <w:rsid w:val="005A448F"/>
    <w:rsid w:val="005A4FDD"/>
    <w:rsid w:val="005A5FFD"/>
    <w:rsid w:val="005A63AD"/>
    <w:rsid w:val="005A715E"/>
    <w:rsid w:val="005B00D4"/>
    <w:rsid w:val="005B01D8"/>
    <w:rsid w:val="005B081C"/>
    <w:rsid w:val="005B1200"/>
    <w:rsid w:val="005B13A3"/>
    <w:rsid w:val="005B140F"/>
    <w:rsid w:val="005B142A"/>
    <w:rsid w:val="005B28B4"/>
    <w:rsid w:val="005B3090"/>
    <w:rsid w:val="005B3B4D"/>
    <w:rsid w:val="005B3E00"/>
    <w:rsid w:val="005B4C59"/>
    <w:rsid w:val="005B4F67"/>
    <w:rsid w:val="005B577F"/>
    <w:rsid w:val="005B5FAE"/>
    <w:rsid w:val="005B6684"/>
    <w:rsid w:val="005B7F0D"/>
    <w:rsid w:val="005C043C"/>
    <w:rsid w:val="005C05D1"/>
    <w:rsid w:val="005C1B29"/>
    <w:rsid w:val="005C24FF"/>
    <w:rsid w:val="005C2B47"/>
    <w:rsid w:val="005C405D"/>
    <w:rsid w:val="005C4079"/>
    <w:rsid w:val="005C7FED"/>
    <w:rsid w:val="005D07C7"/>
    <w:rsid w:val="005D0E22"/>
    <w:rsid w:val="005D2687"/>
    <w:rsid w:val="005D38FE"/>
    <w:rsid w:val="005D3D82"/>
    <w:rsid w:val="005D61BA"/>
    <w:rsid w:val="005D69FE"/>
    <w:rsid w:val="005D6B37"/>
    <w:rsid w:val="005D6C92"/>
    <w:rsid w:val="005D7FAA"/>
    <w:rsid w:val="005E003F"/>
    <w:rsid w:val="005E2B2B"/>
    <w:rsid w:val="005E2BAE"/>
    <w:rsid w:val="005E37D9"/>
    <w:rsid w:val="005E4623"/>
    <w:rsid w:val="005E51D6"/>
    <w:rsid w:val="005E6D13"/>
    <w:rsid w:val="005E79F9"/>
    <w:rsid w:val="005F0457"/>
    <w:rsid w:val="005F070B"/>
    <w:rsid w:val="005F0D8D"/>
    <w:rsid w:val="005F1831"/>
    <w:rsid w:val="005F1906"/>
    <w:rsid w:val="005F20E1"/>
    <w:rsid w:val="005F2D33"/>
    <w:rsid w:val="005F359B"/>
    <w:rsid w:val="005F4F0F"/>
    <w:rsid w:val="005F5E00"/>
    <w:rsid w:val="005F5E60"/>
    <w:rsid w:val="005F5EC2"/>
    <w:rsid w:val="005F6287"/>
    <w:rsid w:val="005F6756"/>
    <w:rsid w:val="005F6824"/>
    <w:rsid w:val="005F74E6"/>
    <w:rsid w:val="005F77DF"/>
    <w:rsid w:val="0060038C"/>
    <w:rsid w:val="0060065A"/>
    <w:rsid w:val="0060065C"/>
    <w:rsid w:val="006011B4"/>
    <w:rsid w:val="00602161"/>
    <w:rsid w:val="00602A81"/>
    <w:rsid w:val="00602BF7"/>
    <w:rsid w:val="00602D6F"/>
    <w:rsid w:val="00602EAE"/>
    <w:rsid w:val="00603216"/>
    <w:rsid w:val="00603374"/>
    <w:rsid w:val="00603AC3"/>
    <w:rsid w:val="00604406"/>
    <w:rsid w:val="0060447B"/>
    <w:rsid w:val="0060571E"/>
    <w:rsid w:val="00605E4D"/>
    <w:rsid w:val="00606003"/>
    <w:rsid w:val="00606072"/>
    <w:rsid w:val="00606883"/>
    <w:rsid w:val="00606E81"/>
    <w:rsid w:val="00606E9D"/>
    <w:rsid w:val="00610656"/>
    <w:rsid w:val="00611345"/>
    <w:rsid w:val="006114DA"/>
    <w:rsid w:val="00612E78"/>
    <w:rsid w:val="00614DD9"/>
    <w:rsid w:val="00615EEB"/>
    <w:rsid w:val="00617CA0"/>
    <w:rsid w:val="00620748"/>
    <w:rsid w:val="00620AE4"/>
    <w:rsid w:val="00620F7F"/>
    <w:rsid w:val="00622420"/>
    <w:rsid w:val="00623640"/>
    <w:rsid w:val="00623D07"/>
    <w:rsid w:val="00623E97"/>
    <w:rsid w:val="00624000"/>
    <w:rsid w:val="006249CA"/>
    <w:rsid w:val="00624AB2"/>
    <w:rsid w:val="00625F17"/>
    <w:rsid w:val="00626159"/>
    <w:rsid w:val="00626580"/>
    <w:rsid w:val="00627AB8"/>
    <w:rsid w:val="00627D45"/>
    <w:rsid w:val="006318FA"/>
    <w:rsid w:val="00631C37"/>
    <w:rsid w:val="00632616"/>
    <w:rsid w:val="00632B2A"/>
    <w:rsid w:val="00632CA9"/>
    <w:rsid w:val="006335B6"/>
    <w:rsid w:val="00633AC7"/>
    <w:rsid w:val="0063472E"/>
    <w:rsid w:val="00635239"/>
    <w:rsid w:val="00637150"/>
    <w:rsid w:val="0064001D"/>
    <w:rsid w:val="00640E6E"/>
    <w:rsid w:val="0064169E"/>
    <w:rsid w:val="0064174F"/>
    <w:rsid w:val="00643A49"/>
    <w:rsid w:val="00643C60"/>
    <w:rsid w:val="00643E3D"/>
    <w:rsid w:val="00644312"/>
    <w:rsid w:val="00644EF5"/>
    <w:rsid w:val="00645995"/>
    <w:rsid w:val="00645CA6"/>
    <w:rsid w:val="00646AFF"/>
    <w:rsid w:val="00650800"/>
    <w:rsid w:val="00651D04"/>
    <w:rsid w:val="006523D9"/>
    <w:rsid w:val="00652BF9"/>
    <w:rsid w:val="006535AC"/>
    <w:rsid w:val="00653FDE"/>
    <w:rsid w:val="00654B2F"/>
    <w:rsid w:val="0065694F"/>
    <w:rsid w:val="00656ACF"/>
    <w:rsid w:val="006577C3"/>
    <w:rsid w:val="00657AAF"/>
    <w:rsid w:val="0066066B"/>
    <w:rsid w:val="00661BDD"/>
    <w:rsid w:val="00661C35"/>
    <w:rsid w:val="006625FB"/>
    <w:rsid w:val="006655F4"/>
    <w:rsid w:val="00666643"/>
    <w:rsid w:val="00666CAA"/>
    <w:rsid w:val="00667B4E"/>
    <w:rsid w:val="0067004A"/>
    <w:rsid w:val="0067054D"/>
    <w:rsid w:val="00670BD9"/>
    <w:rsid w:val="00671BB5"/>
    <w:rsid w:val="006733C4"/>
    <w:rsid w:val="006737BC"/>
    <w:rsid w:val="006738EA"/>
    <w:rsid w:val="00673CFF"/>
    <w:rsid w:val="00673FD4"/>
    <w:rsid w:val="006746CE"/>
    <w:rsid w:val="00675913"/>
    <w:rsid w:val="0067604E"/>
    <w:rsid w:val="00677C80"/>
    <w:rsid w:val="00677FEF"/>
    <w:rsid w:val="00680010"/>
    <w:rsid w:val="00680CA3"/>
    <w:rsid w:val="00680F79"/>
    <w:rsid w:val="00681348"/>
    <w:rsid w:val="006817FA"/>
    <w:rsid w:val="00681E94"/>
    <w:rsid w:val="006834B2"/>
    <w:rsid w:val="00684B05"/>
    <w:rsid w:val="00685457"/>
    <w:rsid w:val="006869B9"/>
    <w:rsid w:val="00686EE3"/>
    <w:rsid w:val="00686F40"/>
    <w:rsid w:val="006870D6"/>
    <w:rsid w:val="006907B5"/>
    <w:rsid w:val="00690B01"/>
    <w:rsid w:val="00691CBD"/>
    <w:rsid w:val="00693397"/>
    <w:rsid w:val="006935CA"/>
    <w:rsid w:val="00693D6B"/>
    <w:rsid w:val="00694067"/>
    <w:rsid w:val="00694C41"/>
    <w:rsid w:val="006951E4"/>
    <w:rsid w:val="00696D3F"/>
    <w:rsid w:val="00696D88"/>
    <w:rsid w:val="0069763E"/>
    <w:rsid w:val="006977DA"/>
    <w:rsid w:val="00697A98"/>
    <w:rsid w:val="006A04A4"/>
    <w:rsid w:val="006A0DFF"/>
    <w:rsid w:val="006A2CB9"/>
    <w:rsid w:val="006A2F50"/>
    <w:rsid w:val="006A4325"/>
    <w:rsid w:val="006A5240"/>
    <w:rsid w:val="006A6097"/>
    <w:rsid w:val="006A665A"/>
    <w:rsid w:val="006A6855"/>
    <w:rsid w:val="006A7DBD"/>
    <w:rsid w:val="006A7EFE"/>
    <w:rsid w:val="006B0026"/>
    <w:rsid w:val="006B0398"/>
    <w:rsid w:val="006B214C"/>
    <w:rsid w:val="006B226B"/>
    <w:rsid w:val="006B2661"/>
    <w:rsid w:val="006B2670"/>
    <w:rsid w:val="006B2BAE"/>
    <w:rsid w:val="006B35BD"/>
    <w:rsid w:val="006B4F86"/>
    <w:rsid w:val="006B4F8F"/>
    <w:rsid w:val="006B61CC"/>
    <w:rsid w:val="006B7C20"/>
    <w:rsid w:val="006B7FC2"/>
    <w:rsid w:val="006C0494"/>
    <w:rsid w:val="006C06A1"/>
    <w:rsid w:val="006C0732"/>
    <w:rsid w:val="006C14AE"/>
    <w:rsid w:val="006C1973"/>
    <w:rsid w:val="006C20AE"/>
    <w:rsid w:val="006C30B4"/>
    <w:rsid w:val="006C47F3"/>
    <w:rsid w:val="006C65DF"/>
    <w:rsid w:val="006C67A6"/>
    <w:rsid w:val="006C6832"/>
    <w:rsid w:val="006C6C2D"/>
    <w:rsid w:val="006C7651"/>
    <w:rsid w:val="006D016F"/>
    <w:rsid w:val="006D023D"/>
    <w:rsid w:val="006D1CB4"/>
    <w:rsid w:val="006D40D3"/>
    <w:rsid w:val="006D4154"/>
    <w:rsid w:val="006D4856"/>
    <w:rsid w:val="006D5675"/>
    <w:rsid w:val="006D5B61"/>
    <w:rsid w:val="006D5CFC"/>
    <w:rsid w:val="006D6754"/>
    <w:rsid w:val="006D7376"/>
    <w:rsid w:val="006E03BC"/>
    <w:rsid w:val="006E067D"/>
    <w:rsid w:val="006E10F4"/>
    <w:rsid w:val="006E1E9C"/>
    <w:rsid w:val="006E251E"/>
    <w:rsid w:val="006E2E78"/>
    <w:rsid w:val="006E3933"/>
    <w:rsid w:val="006E3D4D"/>
    <w:rsid w:val="006E57F4"/>
    <w:rsid w:val="006F0CCA"/>
    <w:rsid w:val="006F1332"/>
    <w:rsid w:val="006F13F2"/>
    <w:rsid w:val="006F20C1"/>
    <w:rsid w:val="006F56E3"/>
    <w:rsid w:val="006F5C9B"/>
    <w:rsid w:val="006F5F05"/>
    <w:rsid w:val="006F78E1"/>
    <w:rsid w:val="0070032B"/>
    <w:rsid w:val="007005DB"/>
    <w:rsid w:val="00703D0A"/>
    <w:rsid w:val="007046D9"/>
    <w:rsid w:val="007061B7"/>
    <w:rsid w:val="00707231"/>
    <w:rsid w:val="0070736F"/>
    <w:rsid w:val="0071193D"/>
    <w:rsid w:val="0071318E"/>
    <w:rsid w:val="00713601"/>
    <w:rsid w:val="00713758"/>
    <w:rsid w:val="007147D2"/>
    <w:rsid w:val="007147E2"/>
    <w:rsid w:val="0071536D"/>
    <w:rsid w:val="0071575A"/>
    <w:rsid w:val="00716819"/>
    <w:rsid w:val="00716842"/>
    <w:rsid w:val="00716E22"/>
    <w:rsid w:val="00717BC8"/>
    <w:rsid w:val="00720270"/>
    <w:rsid w:val="00720685"/>
    <w:rsid w:val="007208EE"/>
    <w:rsid w:val="00720ECB"/>
    <w:rsid w:val="007216B2"/>
    <w:rsid w:val="00723279"/>
    <w:rsid w:val="00725258"/>
    <w:rsid w:val="00725C86"/>
    <w:rsid w:val="00725CAC"/>
    <w:rsid w:val="007264E3"/>
    <w:rsid w:val="007269AF"/>
    <w:rsid w:val="007315AD"/>
    <w:rsid w:val="007331F9"/>
    <w:rsid w:val="0073361A"/>
    <w:rsid w:val="00734E6C"/>
    <w:rsid w:val="00734FF6"/>
    <w:rsid w:val="007363EE"/>
    <w:rsid w:val="00736B36"/>
    <w:rsid w:val="00737708"/>
    <w:rsid w:val="00740084"/>
    <w:rsid w:val="007400BC"/>
    <w:rsid w:val="007407B4"/>
    <w:rsid w:val="00740F3E"/>
    <w:rsid w:val="00741401"/>
    <w:rsid w:val="00742498"/>
    <w:rsid w:val="007432A7"/>
    <w:rsid w:val="0074370A"/>
    <w:rsid w:val="007451B6"/>
    <w:rsid w:val="00745733"/>
    <w:rsid w:val="00745FFA"/>
    <w:rsid w:val="007471A7"/>
    <w:rsid w:val="007478A0"/>
    <w:rsid w:val="007502D8"/>
    <w:rsid w:val="0075077F"/>
    <w:rsid w:val="007517F3"/>
    <w:rsid w:val="00752144"/>
    <w:rsid w:val="00752F57"/>
    <w:rsid w:val="0075385C"/>
    <w:rsid w:val="00754024"/>
    <w:rsid w:val="0075630E"/>
    <w:rsid w:val="00756891"/>
    <w:rsid w:val="007569DE"/>
    <w:rsid w:val="00761656"/>
    <w:rsid w:val="007631F5"/>
    <w:rsid w:val="00763528"/>
    <w:rsid w:val="00763637"/>
    <w:rsid w:val="00763AAA"/>
    <w:rsid w:val="0076425B"/>
    <w:rsid w:val="007642A9"/>
    <w:rsid w:val="007645B8"/>
    <w:rsid w:val="00764A7A"/>
    <w:rsid w:val="00765391"/>
    <w:rsid w:val="00772042"/>
    <w:rsid w:val="007747F2"/>
    <w:rsid w:val="00775420"/>
    <w:rsid w:val="00775C6C"/>
    <w:rsid w:val="00776E7B"/>
    <w:rsid w:val="00777DFC"/>
    <w:rsid w:val="00777F19"/>
    <w:rsid w:val="00781500"/>
    <w:rsid w:val="0078257F"/>
    <w:rsid w:val="00784B54"/>
    <w:rsid w:val="00784D8D"/>
    <w:rsid w:val="00786245"/>
    <w:rsid w:val="007911C3"/>
    <w:rsid w:val="00791431"/>
    <w:rsid w:val="00791956"/>
    <w:rsid w:val="007924E3"/>
    <w:rsid w:val="00792C1A"/>
    <w:rsid w:val="00795236"/>
    <w:rsid w:val="007955DE"/>
    <w:rsid w:val="00795C50"/>
    <w:rsid w:val="0079606F"/>
    <w:rsid w:val="0079777C"/>
    <w:rsid w:val="00797E68"/>
    <w:rsid w:val="007A1E0D"/>
    <w:rsid w:val="007A2C13"/>
    <w:rsid w:val="007A2D12"/>
    <w:rsid w:val="007A303B"/>
    <w:rsid w:val="007A39B9"/>
    <w:rsid w:val="007A4374"/>
    <w:rsid w:val="007A4A82"/>
    <w:rsid w:val="007A4DBD"/>
    <w:rsid w:val="007A6803"/>
    <w:rsid w:val="007A6F6C"/>
    <w:rsid w:val="007B055B"/>
    <w:rsid w:val="007B0CD2"/>
    <w:rsid w:val="007B1506"/>
    <w:rsid w:val="007B2307"/>
    <w:rsid w:val="007B5EE6"/>
    <w:rsid w:val="007B71E0"/>
    <w:rsid w:val="007C08C9"/>
    <w:rsid w:val="007C1186"/>
    <w:rsid w:val="007C16F7"/>
    <w:rsid w:val="007C2096"/>
    <w:rsid w:val="007C286C"/>
    <w:rsid w:val="007C2F64"/>
    <w:rsid w:val="007C317C"/>
    <w:rsid w:val="007C3ECF"/>
    <w:rsid w:val="007C4AC8"/>
    <w:rsid w:val="007C50DF"/>
    <w:rsid w:val="007C5F79"/>
    <w:rsid w:val="007C6528"/>
    <w:rsid w:val="007C6ED0"/>
    <w:rsid w:val="007C75C7"/>
    <w:rsid w:val="007C7630"/>
    <w:rsid w:val="007C7B96"/>
    <w:rsid w:val="007C7D14"/>
    <w:rsid w:val="007D139E"/>
    <w:rsid w:val="007D1DE4"/>
    <w:rsid w:val="007D1F39"/>
    <w:rsid w:val="007D2DC2"/>
    <w:rsid w:val="007D3480"/>
    <w:rsid w:val="007D3571"/>
    <w:rsid w:val="007D3E02"/>
    <w:rsid w:val="007D58F3"/>
    <w:rsid w:val="007D5E66"/>
    <w:rsid w:val="007D71E6"/>
    <w:rsid w:val="007E0F54"/>
    <w:rsid w:val="007E107C"/>
    <w:rsid w:val="007E1911"/>
    <w:rsid w:val="007E1995"/>
    <w:rsid w:val="007E2982"/>
    <w:rsid w:val="007E3770"/>
    <w:rsid w:val="007E3A92"/>
    <w:rsid w:val="007E3C10"/>
    <w:rsid w:val="007E4456"/>
    <w:rsid w:val="007E61D2"/>
    <w:rsid w:val="007E6876"/>
    <w:rsid w:val="007E7C64"/>
    <w:rsid w:val="007F04C8"/>
    <w:rsid w:val="007F0637"/>
    <w:rsid w:val="007F08F4"/>
    <w:rsid w:val="007F11F3"/>
    <w:rsid w:val="007F4FFE"/>
    <w:rsid w:val="007F5426"/>
    <w:rsid w:val="007F566B"/>
    <w:rsid w:val="007F64F3"/>
    <w:rsid w:val="00801046"/>
    <w:rsid w:val="00801DA3"/>
    <w:rsid w:val="00801E6C"/>
    <w:rsid w:val="00802330"/>
    <w:rsid w:val="008029EC"/>
    <w:rsid w:val="00802DCF"/>
    <w:rsid w:val="00803904"/>
    <w:rsid w:val="00806F29"/>
    <w:rsid w:val="008075B4"/>
    <w:rsid w:val="008108ED"/>
    <w:rsid w:val="00810DAA"/>
    <w:rsid w:val="00811E07"/>
    <w:rsid w:val="00812425"/>
    <w:rsid w:val="00812780"/>
    <w:rsid w:val="00812A9A"/>
    <w:rsid w:val="00812C86"/>
    <w:rsid w:val="00812EBC"/>
    <w:rsid w:val="008133A4"/>
    <w:rsid w:val="008133FB"/>
    <w:rsid w:val="0081461C"/>
    <w:rsid w:val="00815112"/>
    <w:rsid w:val="0081561C"/>
    <w:rsid w:val="00815761"/>
    <w:rsid w:val="00815A30"/>
    <w:rsid w:val="00815AB9"/>
    <w:rsid w:val="008178D1"/>
    <w:rsid w:val="00821806"/>
    <w:rsid w:val="00823197"/>
    <w:rsid w:val="00823808"/>
    <w:rsid w:val="00823C05"/>
    <w:rsid w:val="00823E0D"/>
    <w:rsid w:val="008278F9"/>
    <w:rsid w:val="00827A38"/>
    <w:rsid w:val="00831A35"/>
    <w:rsid w:val="00832FBA"/>
    <w:rsid w:val="00835802"/>
    <w:rsid w:val="00835CA5"/>
    <w:rsid w:val="00835F23"/>
    <w:rsid w:val="0083641B"/>
    <w:rsid w:val="00836436"/>
    <w:rsid w:val="00840299"/>
    <w:rsid w:val="008410E8"/>
    <w:rsid w:val="00841834"/>
    <w:rsid w:val="00841D93"/>
    <w:rsid w:val="008421FE"/>
    <w:rsid w:val="00842C3F"/>
    <w:rsid w:val="00843DF4"/>
    <w:rsid w:val="00843EE3"/>
    <w:rsid w:val="00844A37"/>
    <w:rsid w:val="008459E0"/>
    <w:rsid w:val="0084674B"/>
    <w:rsid w:val="008501F3"/>
    <w:rsid w:val="008516AA"/>
    <w:rsid w:val="0085243F"/>
    <w:rsid w:val="008524DE"/>
    <w:rsid w:val="008525A7"/>
    <w:rsid w:val="00852959"/>
    <w:rsid w:val="00852A60"/>
    <w:rsid w:val="00852CBD"/>
    <w:rsid w:val="00853AB1"/>
    <w:rsid w:val="00853FA9"/>
    <w:rsid w:val="00854264"/>
    <w:rsid w:val="00854E29"/>
    <w:rsid w:val="00854E62"/>
    <w:rsid w:val="00855DDB"/>
    <w:rsid w:val="00857423"/>
    <w:rsid w:val="00860145"/>
    <w:rsid w:val="00861295"/>
    <w:rsid w:val="00861860"/>
    <w:rsid w:val="00861EF3"/>
    <w:rsid w:val="008625F3"/>
    <w:rsid w:val="00863260"/>
    <w:rsid w:val="00864430"/>
    <w:rsid w:val="00864F0A"/>
    <w:rsid w:val="0086530E"/>
    <w:rsid w:val="00865B8D"/>
    <w:rsid w:val="008677C9"/>
    <w:rsid w:val="00870C97"/>
    <w:rsid w:val="00871329"/>
    <w:rsid w:val="00871333"/>
    <w:rsid w:val="00871FC9"/>
    <w:rsid w:val="00872B68"/>
    <w:rsid w:val="00873B58"/>
    <w:rsid w:val="00873D1F"/>
    <w:rsid w:val="00874D07"/>
    <w:rsid w:val="00874FB7"/>
    <w:rsid w:val="00875339"/>
    <w:rsid w:val="00875353"/>
    <w:rsid w:val="00875AB6"/>
    <w:rsid w:val="00876945"/>
    <w:rsid w:val="00876A39"/>
    <w:rsid w:val="00876D8B"/>
    <w:rsid w:val="00876FA8"/>
    <w:rsid w:val="00877370"/>
    <w:rsid w:val="00880A6D"/>
    <w:rsid w:val="008810ED"/>
    <w:rsid w:val="008817A9"/>
    <w:rsid w:val="00881900"/>
    <w:rsid w:val="008819A9"/>
    <w:rsid w:val="0088264C"/>
    <w:rsid w:val="008827C7"/>
    <w:rsid w:val="00882A0E"/>
    <w:rsid w:val="00883406"/>
    <w:rsid w:val="00883576"/>
    <w:rsid w:val="008836EF"/>
    <w:rsid w:val="00884F64"/>
    <w:rsid w:val="00886BA9"/>
    <w:rsid w:val="008870B4"/>
    <w:rsid w:val="0089071C"/>
    <w:rsid w:val="008911B5"/>
    <w:rsid w:val="0089166D"/>
    <w:rsid w:val="008923E6"/>
    <w:rsid w:val="00892705"/>
    <w:rsid w:val="00892EAE"/>
    <w:rsid w:val="00893CB5"/>
    <w:rsid w:val="008944ED"/>
    <w:rsid w:val="008949DA"/>
    <w:rsid w:val="00894C1B"/>
    <w:rsid w:val="00894CCC"/>
    <w:rsid w:val="0089516C"/>
    <w:rsid w:val="008952AF"/>
    <w:rsid w:val="00897912"/>
    <w:rsid w:val="008A0CA5"/>
    <w:rsid w:val="008A16C4"/>
    <w:rsid w:val="008A290C"/>
    <w:rsid w:val="008A3707"/>
    <w:rsid w:val="008A412B"/>
    <w:rsid w:val="008A4B3A"/>
    <w:rsid w:val="008A4BA8"/>
    <w:rsid w:val="008A53AC"/>
    <w:rsid w:val="008A6059"/>
    <w:rsid w:val="008A6627"/>
    <w:rsid w:val="008A681C"/>
    <w:rsid w:val="008A7CD9"/>
    <w:rsid w:val="008A7DBB"/>
    <w:rsid w:val="008B00C0"/>
    <w:rsid w:val="008B0ADF"/>
    <w:rsid w:val="008B250A"/>
    <w:rsid w:val="008B2A84"/>
    <w:rsid w:val="008B2DCE"/>
    <w:rsid w:val="008B45EF"/>
    <w:rsid w:val="008B4F55"/>
    <w:rsid w:val="008B5DFF"/>
    <w:rsid w:val="008B6014"/>
    <w:rsid w:val="008B764C"/>
    <w:rsid w:val="008B7FB9"/>
    <w:rsid w:val="008C01AE"/>
    <w:rsid w:val="008C0887"/>
    <w:rsid w:val="008C0C74"/>
    <w:rsid w:val="008C0EB7"/>
    <w:rsid w:val="008C1025"/>
    <w:rsid w:val="008C19FE"/>
    <w:rsid w:val="008C1F17"/>
    <w:rsid w:val="008C22AB"/>
    <w:rsid w:val="008C2675"/>
    <w:rsid w:val="008C2B15"/>
    <w:rsid w:val="008C33C8"/>
    <w:rsid w:val="008C49A3"/>
    <w:rsid w:val="008C564F"/>
    <w:rsid w:val="008C612A"/>
    <w:rsid w:val="008C655C"/>
    <w:rsid w:val="008C7D46"/>
    <w:rsid w:val="008D07A9"/>
    <w:rsid w:val="008D177B"/>
    <w:rsid w:val="008D1A1C"/>
    <w:rsid w:val="008D23F6"/>
    <w:rsid w:val="008D2675"/>
    <w:rsid w:val="008D2729"/>
    <w:rsid w:val="008D44D9"/>
    <w:rsid w:val="008D49D1"/>
    <w:rsid w:val="008D49D5"/>
    <w:rsid w:val="008D4BEC"/>
    <w:rsid w:val="008D596B"/>
    <w:rsid w:val="008D5FA3"/>
    <w:rsid w:val="008D6419"/>
    <w:rsid w:val="008D6718"/>
    <w:rsid w:val="008D6A74"/>
    <w:rsid w:val="008D74DB"/>
    <w:rsid w:val="008D754A"/>
    <w:rsid w:val="008E1591"/>
    <w:rsid w:val="008E1F99"/>
    <w:rsid w:val="008E282D"/>
    <w:rsid w:val="008E2D94"/>
    <w:rsid w:val="008E3267"/>
    <w:rsid w:val="008E3307"/>
    <w:rsid w:val="008E3E38"/>
    <w:rsid w:val="008E440E"/>
    <w:rsid w:val="008E4AD4"/>
    <w:rsid w:val="008E5635"/>
    <w:rsid w:val="008E5CCE"/>
    <w:rsid w:val="008E5FFC"/>
    <w:rsid w:val="008E61BF"/>
    <w:rsid w:val="008E7D6D"/>
    <w:rsid w:val="008F0818"/>
    <w:rsid w:val="008F13C0"/>
    <w:rsid w:val="008F187A"/>
    <w:rsid w:val="008F1DB8"/>
    <w:rsid w:val="008F474C"/>
    <w:rsid w:val="008F511D"/>
    <w:rsid w:val="008F5A4E"/>
    <w:rsid w:val="008F5F89"/>
    <w:rsid w:val="008F620D"/>
    <w:rsid w:val="008F68FF"/>
    <w:rsid w:val="008F7688"/>
    <w:rsid w:val="00900B5F"/>
    <w:rsid w:val="00900CDA"/>
    <w:rsid w:val="00900FEC"/>
    <w:rsid w:val="00902429"/>
    <w:rsid w:val="0090259C"/>
    <w:rsid w:val="0090332D"/>
    <w:rsid w:val="00903814"/>
    <w:rsid w:val="00904BE0"/>
    <w:rsid w:val="0090589F"/>
    <w:rsid w:val="00905B57"/>
    <w:rsid w:val="00906BFE"/>
    <w:rsid w:val="0090758F"/>
    <w:rsid w:val="0090793B"/>
    <w:rsid w:val="00907D9E"/>
    <w:rsid w:val="009105D5"/>
    <w:rsid w:val="00910F5C"/>
    <w:rsid w:val="00910F6D"/>
    <w:rsid w:val="0091106F"/>
    <w:rsid w:val="00912448"/>
    <w:rsid w:val="009128B8"/>
    <w:rsid w:val="00912A8C"/>
    <w:rsid w:val="009135D8"/>
    <w:rsid w:val="00913EFC"/>
    <w:rsid w:val="00914CD8"/>
    <w:rsid w:val="00915193"/>
    <w:rsid w:val="009168B9"/>
    <w:rsid w:val="00916FF7"/>
    <w:rsid w:val="009178F4"/>
    <w:rsid w:val="00920787"/>
    <w:rsid w:val="009216EE"/>
    <w:rsid w:val="0092357D"/>
    <w:rsid w:val="00924472"/>
    <w:rsid w:val="0092457C"/>
    <w:rsid w:val="009246FF"/>
    <w:rsid w:val="00925439"/>
    <w:rsid w:val="00926674"/>
    <w:rsid w:val="0092772B"/>
    <w:rsid w:val="00927FAC"/>
    <w:rsid w:val="00927FD0"/>
    <w:rsid w:val="0093134A"/>
    <w:rsid w:val="009321A1"/>
    <w:rsid w:val="00932720"/>
    <w:rsid w:val="009344B1"/>
    <w:rsid w:val="00935AA2"/>
    <w:rsid w:val="0093627D"/>
    <w:rsid w:val="00936498"/>
    <w:rsid w:val="0094182F"/>
    <w:rsid w:val="00942363"/>
    <w:rsid w:val="009423F0"/>
    <w:rsid w:val="00942EF2"/>
    <w:rsid w:val="00943345"/>
    <w:rsid w:val="009461F4"/>
    <w:rsid w:val="00946F4A"/>
    <w:rsid w:val="00947321"/>
    <w:rsid w:val="00947A8F"/>
    <w:rsid w:val="00950FCC"/>
    <w:rsid w:val="0095196B"/>
    <w:rsid w:val="0095201A"/>
    <w:rsid w:val="009533C0"/>
    <w:rsid w:val="00954774"/>
    <w:rsid w:val="00954D71"/>
    <w:rsid w:val="00956AE7"/>
    <w:rsid w:val="00957FF8"/>
    <w:rsid w:val="0096072C"/>
    <w:rsid w:val="0096081F"/>
    <w:rsid w:val="009608F6"/>
    <w:rsid w:val="00961575"/>
    <w:rsid w:val="00961787"/>
    <w:rsid w:val="00961ACB"/>
    <w:rsid w:val="00962326"/>
    <w:rsid w:val="00962D51"/>
    <w:rsid w:val="009630CE"/>
    <w:rsid w:val="00963F89"/>
    <w:rsid w:val="00964468"/>
    <w:rsid w:val="00966A16"/>
    <w:rsid w:val="00966DD1"/>
    <w:rsid w:val="00967178"/>
    <w:rsid w:val="00972B13"/>
    <w:rsid w:val="00972BFC"/>
    <w:rsid w:val="00973238"/>
    <w:rsid w:val="009732EF"/>
    <w:rsid w:val="009734A9"/>
    <w:rsid w:val="00973D0A"/>
    <w:rsid w:val="0097472E"/>
    <w:rsid w:val="009750D7"/>
    <w:rsid w:val="00975932"/>
    <w:rsid w:val="00976A64"/>
    <w:rsid w:val="00977DBC"/>
    <w:rsid w:val="00981153"/>
    <w:rsid w:val="009815E9"/>
    <w:rsid w:val="00982261"/>
    <w:rsid w:val="00982DF8"/>
    <w:rsid w:val="00982FE8"/>
    <w:rsid w:val="0098380D"/>
    <w:rsid w:val="0098403F"/>
    <w:rsid w:val="009855BE"/>
    <w:rsid w:val="00985667"/>
    <w:rsid w:val="00985F7D"/>
    <w:rsid w:val="0098644D"/>
    <w:rsid w:val="009875AB"/>
    <w:rsid w:val="00987913"/>
    <w:rsid w:val="009904B1"/>
    <w:rsid w:val="00990843"/>
    <w:rsid w:val="00991C59"/>
    <w:rsid w:val="009927D8"/>
    <w:rsid w:val="00992BFD"/>
    <w:rsid w:val="00992C88"/>
    <w:rsid w:val="00993455"/>
    <w:rsid w:val="00993828"/>
    <w:rsid w:val="00993B12"/>
    <w:rsid w:val="00993D03"/>
    <w:rsid w:val="0099596D"/>
    <w:rsid w:val="009969A4"/>
    <w:rsid w:val="00996CE9"/>
    <w:rsid w:val="00997683"/>
    <w:rsid w:val="009A09CD"/>
    <w:rsid w:val="009A129A"/>
    <w:rsid w:val="009A2B39"/>
    <w:rsid w:val="009A3527"/>
    <w:rsid w:val="009A3B4C"/>
    <w:rsid w:val="009A4DC9"/>
    <w:rsid w:val="009A587E"/>
    <w:rsid w:val="009A6D8D"/>
    <w:rsid w:val="009A6EBE"/>
    <w:rsid w:val="009A6F56"/>
    <w:rsid w:val="009A73F0"/>
    <w:rsid w:val="009B00E1"/>
    <w:rsid w:val="009B1503"/>
    <w:rsid w:val="009B186C"/>
    <w:rsid w:val="009B37BF"/>
    <w:rsid w:val="009B3DBC"/>
    <w:rsid w:val="009B477A"/>
    <w:rsid w:val="009B4828"/>
    <w:rsid w:val="009B4F89"/>
    <w:rsid w:val="009B7740"/>
    <w:rsid w:val="009B7F39"/>
    <w:rsid w:val="009C140C"/>
    <w:rsid w:val="009C20DA"/>
    <w:rsid w:val="009C21AE"/>
    <w:rsid w:val="009C262D"/>
    <w:rsid w:val="009C3FD3"/>
    <w:rsid w:val="009C3FEA"/>
    <w:rsid w:val="009C4277"/>
    <w:rsid w:val="009C43A4"/>
    <w:rsid w:val="009C463E"/>
    <w:rsid w:val="009C4F41"/>
    <w:rsid w:val="009C7B66"/>
    <w:rsid w:val="009D0163"/>
    <w:rsid w:val="009D025C"/>
    <w:rsid w:val="009D2E83"/>
    <w:rsid w:val="009D3190"/>
    <w:rsid w:val="009D3F49"/>
    <w:rsid w:val="009D4333"/>
    <w:rsid w:val="009D4702"/>
    <w:rsid w:val="009D6FA9"/>
    <w:rsid w:val="009E06E7"/>
    <w:rsid w:val="009E0EFF"/>
    <w:rsid w:val="009E16AE"/>
    <w:rsid w:val="009E205A"/>
    <w:rsid w:val="009E3B13"/>
    <w:rsid w:val="009E4113"/>
    <w:rsid w:val="009E4C96"/>
    <w:rsid w:val="009E5359"/>
    <w:rsid w:val="009E7122"/>
    <w:rsid w:val="009E71A7"/>
    <w:rsid w:val="009E7D61"/>
    <w:rsid w:val="009F026E"/>
    <w:rsid w:val="009F06EB"/>
    <w:rsid w:val="009F2447"/>
    <w:rsid w:val="009F27A1"/>
    <w:rsid w:val="009F46B4"/>
    <w:rsid w:val="009F78C8"/>
    <w:rsid w:val="00A0033B"/>
    <w:rsid w:val="00A0072E"/>
    <w:rsid w:val="00A024F3"/>
    <w:rsid w:val="00A02BE3"/>
    <w:rsid w:val="00A04F69"/>
    <w:rsid w:val="00A05028"/>
    <w:rsid w:val="00A06AD8"/>
    <w:rsid w:val="00A073CD"/>
    <w:rsid w:val="00A07E79"/>
    <w:rsid w:val="00A1010C"/>
    <w:rsid w:val="00A11120"/>
    <w:rsid w:val="00A11FBC"/>
    <w:rsid w:val="00A154E9"/>
    <w:rsid w:val="00A16026"/>
    <w:rsid w:val="00A16DDC"/>
    <w:rsid w:val="00A170D1"/>
    <w:rsid w:val="00A17503"/>
    <w:rsid w:val="00A2031A"/>
    <w:rsid w:val="00A20495"/>
    <w:rsid w:val="00A209BB"/>
    <w:rsid w:val="00A21458"/>
    <w:rsid w:val="00A21508"/>
    <w:rsid w:val="00A21C92"/>
    <w:rsid w:val="00A2251D"/>
    <w:rsid w:val="00A231B8"/>
    <w:rsid w:val="00A24948"/>
    <w:rsid w:val="00A258EC"/>
    <w:rsid w:val="00A26004"/>
    <w:rsid w:val="00A265DC"/>
    <w:rsid w:val="00A27FB1"/>
    <w:rsid w:val="00A27FB7"/>
    <w:rsid w:val="00A3076A"/>
    <w:rsid w:val="00A31613"/>
    <w:rsid w:val="00A31A1A"/>
    <w:rsid w:val="00A3259B"/>
    <w:rsid w:val="00A33295"/>
    <w:rsid w:val="00A3389F"/>
    <w:rsid w:val="00A33E20"/>
    <w:rsid w:val="00A34E52"/>
    <w:rsid w:val="00A35291"/>
    <w:rsid w:val="00A3655F"/>
    <w:rsid w:val="00A36631"/>
    <w:rsid w:val="00A36982"/>
    <w:rsid w:val="00A40268"/>
    <w:rsid w:val="00A403A2"/>
    <w:rsid w:val="00A43757"/>
    <w:rsid w:val="00A440FC"/>
    <w:rsid w:val="00A44C5C"/>
    <w:rsid w:val="00A44E3E"/>
    <w:rsid w:val="00A47FC8"/>
    <w:rsid w:val="00A50641"/>
    <w:rsid w:val="00A50FCB"/>
    <w:rsid w:val="00A5278E"/>
    <w:rsid w:val="00A52A06"/>
    <w:rsid w:val="00A54951"/>
    <w:rsid w:val="00A55718"/>
    <w:rsid w:val="00A55897"/>
    <w:rsid w:val="00A55D8B"/>
    <w:rsid w:val="00A55DF8"/>
    <w:rsid w:val="00A55F61"/>
    <w:rsid w:val="00A57B2A"/>
    <w:rsid w:val="00A57B73"/>
    <w:rsid w:val="00A6033A"/>
    <w:rsid w:val="00A603E7"/>
    <w:rsid w:val="00A60D1D"/>
    <w:rsid w:val="00A61E79"/>
    <w:rsid w:val="00A621C2"/>
    <w:rsid w:val="00A629D3"/>
    <w:rsid w:val="00A643FC"/>
    <w:rsid w:val="00A64420"/>
    <w:rsid w:val="00A6480C"/>
    <w:rsid w:val="00A64B5A"/>
    <w:rsid w:val="00A6641F"/>
    <w:rsid w:val="00A66772"/>
    <w:rsid w:val="00A67456"/>
    <w:rsid w:val="00A67908"/>
    <w:rsid w:val="00A67DEE"/>
    <w:rsid w:val="00A708AC"/>
    <w:rsid w:val="00A710DC"/>
    <w:rsid w:val="00A72685"/>
    <w:rsid w:val="00A726CD"/>
    <w:rsid w:val="00A7272C"/>
    <w:rsid w:val="00A75305"/>
    <w:rsid w:val="00A75B6A"/>
    <w:rsid w:val="00A7731D"/>
    <w:rsid w:val="00A77A00"/>
    <w:rsid w:val="00A77E30"/>
    <w:rsid w:val="00A806C3"/>
    <w:rsid w:val="00A808A4"/>
    <w:rsid w:val="00A81CB2"/>
    <w:rsid w:val="00A81FC8"/>
    <w:rsid w:val="00A822C0"/>
    <w:rsid w:val="00A82F49"/>
    <w:rsid w:val="00A849B3"/>
    <w:rsid w:val="00A85420"/>
    <w:rsid w:val="00A867F1"/>
    <w:rsid w:val="00A901D7"/>
    <w:rsid w:val="00A90B54"/>
    <w:rsid w:val="00A90DFF"/>
    <w:rsid w:val="00A921F4"/>
    <w:rsid w:val="00A9236C"/>
    <w:rsid w:val="00A9278C"/>
    <w:rsid w:val="00A944D7"/>
    <w:rsid w:val="00A956AB"/>
    <w:rsid w:val="00A956D2"/>
    <w:rsid w:val="00A95732"/>
    <w:rsid w:val="00A96B9B"/>
    <w:rsid w:val="00A96D7C"/>
    <w:rsid w:val="00A96D81"/>
    <w:rsid w:val="00A97B02"/>
    <w:rsid w:val="00AA1B8F"/>
    <w:rsid w:val="00AA1C44"/>
    <w:rsid w:val="00AA1CD0"/>
    <w:rsid w:val="00AA1E8C"/>
    <w:rsid w:val="00AA1EB9"/>
    <w:rsid w:val="00AA2416"/>
    <w:rsid w:val="00AA3F4E"/>
    <w:rsid w:val="00AA5AC8"/>
    <w:rsid w:val="00AB0098"/>
    <w:rsid w:val="00AB0815"/>
    <w:rsid w:val="00AB1470"/>
    <w:rsid w:val="00AB2232"/>
    <w:rsid w:val="00AB4654"/>
    <w:rsid w:val="00AB60F7"/>
    <w:rsid w:val="00AB6CF6"/>
    <w:rsid w:val="00AB6FFE"/>
    <w:rsid w:val="00AC6970"/>
    <w:rsid w:val="00AC78D9"/>
    <w:rsid w:val="00AD0A37"/>
    <w:rsid w:val="00AD142C"/>
    <w:rsid w:val="00AD1983"/>
    <w:rsid w:val="00AD1AAD"/>
    <w:rsid w:val="00AD2517"/>
    <w:rsid w:val="00AD4F8F"/>
    <w:rsid w:val="00AD5949"/>
    <w:rsid w:val="00AD6D38"/>
    <w:rsid w:val="00AD6E9C"/>
    <w:rsid w:val="00AD7A2F"/>
    <w:rsid w:val="00AD7A99"/>
    <w:rsid w:val="00AE20A6"/>
    <w:rsid w:val="00AE3DF3"/>
    <w:rsid w:val="00AE40FE"/>
    <w:rsid w:val="00AE4BED"/>
    <w:rsid w:val="00AE5B9A"/>
    <w:rsid w:val="00AE6043"/>
    <w:rsid w:val="00AE6E12"/>
    <w:rsid w:val="00AE7659"/>
    <w:rsid w:val="00AF0CFF"/>
    <w:rsid w:val="00AF14BB"/>
    <w:rsid w:val="00AF1D81"/>
    <w:rsid w:val="00AF1E3E"/>
    <w:rsid w:val="00AF2A4A"/>
    <w:rsid w:val="00AF34AC"/>
    <w:rsid w:val="00AF44A2"/>
    <w:rsid w:val="00AF4784"/>
    <w:rsid w:val="00AF5F9E"/>
    <w:rsid w:val="00B00FC8"/>
    <w:rsid w:val="00B01877"/>
    <w:rsid w:val="00B060F5"/>
    <w:rsid w:val="00B06799"/>
    <w:rsid w:val="00B06BE5"/>
    <w:rsid w:val="00B11554"/>
    <w:rsid w:val="00B11605"/>
    <w:rsid w:val="00B11F2F"/>
    <w:rsid w:val="00B12645"/>
    <w:rsid w:val="00B1295B"/>
    <w:rsid w:val="00B12DCE"/>
    <w:rsid w:val="00B12E87"/>
    <w:rsid w:val="00B1405B"/>
    <w:rsid w:val="00B1412F"/>
    <w:rsid w:val="00B14967"/>
    <w:rsid w:val="00B165EE"/>
    <w:rsid w:val="00B20518"/>
    <w:rsid w:val="00B21A0B"/>
    <w:rsid w:val="00B21EF1"/>
    <w:rsid w:val="00B21F62"/>
    <w:rsid w:val="00B24204"/>
    <w:rsid w:val="00B24940"/>
    <w:rsid w:val="00B24F1C"/>
    <w:rsid w:val="00B25638"/>
    <w:rsid w:val="00B2573D"/>
    <w:rsid w:val="00B26AB5"/>
    <w:rsid w:val="00B276FD"/>
    <w:rsid w:val="00B277B4"/>
    <w:rsid w:val="00B27A8D"/>
    <w:rsid w:val="00B30BDA"/>
    <w:rsid w:val="00B30EFB"/>
    <w:rsid w:val="00B34482"/>
    <w:rsid w:val="00B367D7"/>
    <w:rsid w:val="00B36A1A"/>
    <w:rsid w:val="00B37271"/>
    <w:rsid w:val="00B40604"/>
    <w:rsid w:val="00B4084A"/>
    <w:rsid w:val="00B4159E"/>
    <w:rsid w:val="00B41918"/>
    <w:rsid w:val="00B423CA"/>
    <w:rsid w:val="00B42485"/>
    <w:rsid w:val="00B4249D"/>
    <w:rsid w:val="00B42FB8"/>
    <w:rsid w:val="00B43610"/>
    <w:rsid w:val="00B44C47"/>
    <w:rsid w:val="00B4550B"/>
    <w:rsid w:val="00B459BC"/>
    <w:rsid w:val="00B47657"/>
    <w:rsid w:val="00B50534"/>
    <w:rsid w:val="00B50C7D"/>
    <w:rsid w:val="00B50F64"/>
    <w:rsid w:val="00B51457"/>
    <w:rsid w:val="00B51468"/>
    <w:rsid w:val="00B51B35"/>
    <w:rsid w:val="00B51E77"/>
    <w:rsid w:val="00B5242F"/>
    <w:rsid w:val="00B5261E"/>
    <w:rsid w:val="00B5295B"/>
    <w:rsid w:val="00B54E6E"/>
    <w:rsid w:val="00B5609E"/>
    <w:rsid w:val="00B56223"/>
    <w:rsid w:val="00B57130"/>
    <w:rsid w:val="00B5768A"/>
    <w:rsid w:val="00B57A92"/>
    <w:rsid w:val="00B60866"/>
    <w:rsid w:val="00B621E5"/>
    <w:rsid w:val="00B637D8"/>
    <w:rsid w:val="00B646B3"/>
    <w:rsid w:val="00B6514A"/>
    <w:rsid w:val="00B6546F"/>
    <w:rsid w:val="00B66E57"/>
    <w:rsid w:val="00B708CE"/>
    <w:rsid w:val="00B73222"/>
    <w:rsid w:val="00B73D8A"/>
    <w:rsid w:val="00B73E38"/>
    <w:rsid w:val="00B7408B"/>
    <w:rsid w:val="00B745E7"/>
    <w:rsid w:val="00B74A0F"/>
    <w:rsid w:val="00B764D5"/>
    <w:rsid w:val="00B76E2C"/>
    <w:rsid w:val="00B77194"/>
    <w:rsid w:val="00B82D08"/>
    <w:rsid w:val="00B82F98"/>
    <w:rsid w:val="00B8369A"/>
    <w:rsid w:val="00B83F80"/>
    <w:rsid w:val="00B84582"/>
    <w:rsid w:val="00B84F3A"/>
    <w:rsid w:val="00B85462"/>
    <w:rsid w:val="00B876DB"/>
    <w:rsid w:val="00B90379"/>
    <w:rsid w:val="00B90D5F"/>
    <w:rsid w:val="00B91258"/>
    <w:rsid w:val="00B92388"/>
    <w:rsid w:val="00B9260D"/>
    <w:rsid w:val="00B92950"/>
    <w:rsid w:val="00B938EC"/>
    <w:rsid w:val="00B94ACF"/>
    <w:rsid w:val="00B94DDD"/>
    <w:rsid w:val="00BA05C7"/>
    <w:rsid w:val="00BA0DE3"/>
    <w:rsid w:val="00BA14F9"/>
    <w:rsid w:val="00BA204D"/>
    <w:rsid w:val="00BA26AA"/>
    <w:rsid w:val="00BA33DF"/>
    <w:rsid w:val="00BA3D8C"/>
    <w:rsid w:val="00BA41C5"/>
    <w:rsid w:val="00BA44B1"/>
    <w:rsid w:val="00BA4CA9"/>
    <w:rsid w:val="00BA5068"/>
    <w:rsid w:val="00BA6B42"/>
    <w:rsid w:val="00BA7689"/>
    <w:rsid w:val="00BA7F07"/>
    <w:rsid w:val="00BB2AB6"/>
    <w:rsid w:val="00BB2E1F"/>
    <w:rsid w:val="00BB2F46"/>
    <w:rsid w:val="00BB3F12"/>
    <w:rsid w:val="00BB4116"/>
    <w:rsid w:val="00BB461F"/>
    <w:rsid w:val="00BB6924"/>
    <w:rsid w:val="00BB6CAE"/>
    <w:rsid w:val="00BB7BE1"/>
    <w:rsid w:val="00BC07A2"/>
    <w:rsid w:val="00BC0D16"/>
    <w:rsid w:val="00BC20B2"/>
    <w:rsid w:val="00BC2838"/>
    <w:rsid w:val="00BC3427"/>
    <w:rsid w:val="00BC408C"/>
    <w:rsid w:val="00BC4CEC"/>
    <w:rsid w:val="00BC5466"/>
    <w:rsid w:val="00BD2D60"/>
    <w:rsid w:val="00BD4A2F"/>
    <w:rsid w:val="00BD5079"/>
    <w:rsid w:val="00BD5954"/>
    <w:rsid w:val="00BD64EC"/>
    <w:rsid w:val="00BD6508"/>
    <w:rsid w:val="00BD6959"/>
    <w:rsid w:val="00BD7101"/>
    <w:rsid w:val="00BE1892"/>
    <w:rsid w:val="00BE27F3"/>
    <w:rsid w:val="00BE5826"/>
    <w:rsid w:val="00BE5CCD"/>
    <w:rsid w:val="00BE5E35"/>
    <w:rsid w:val="00BE7443"/>
    <w:rsid w:val="00BE792B"/>
    <w:rsid w:val="00BF09D4"/>
    <w:rsid w:val="00BF1C8B"/>
    <w:rsid w:val="00BF279A"/>
    <w:rsid w:val="00BF32CE"/>
    <w:rsid w:val="00BF374D"/>
    <w:rsid w:val="00BF396F"/>
    <w:rsid w:val="00BF4363"/>
    <w:rsid w:val="00BF48D4"/>
    <w:rsid w:val="00BF5100"/>
    <w:rsid w:val="00BF52F4"/>
    <w:rsid w:val="00BF5522"/>
    <w:rsid w:val="00BF612D"/>
    <w:rsid w:val="00BF6158"/>
    <w:rsid w:val="00BF6504"/>
    <w:rsid w:val="00BF6680"/>
    <w:rsid w:val="00BF7DA6"/>
    <w:rsid w:val="00C0097E"/>
    <w:rsid w:val="00C015E2"/>
    <w:rsid w:val="00C01D5C"/>
    <w:rsid w:val="00C0290C"/>
    <w:rsid w:val="00C03181"/>
    <w:rsid w:val="00C03577"/>
    <w:rsid w:val="00C0410C"/>
    <w:rsid w:val="00C0420E"/>
    <w:rsid w:val="00C053A1"/>
    <w:rsid w:val="00C05665"/>
    <w:rsid w:val="00C065CD"/>
    <w:rsid w:val="00C06A57"/>
    <w:rsid w:val="00C07143"/>
    <w:rsid w:val="00C07B4A"/>
    <w:rsid w:val="00C10FEF"/>
    <w:rsid w:val="00C11BCE"/>
    <w:rsid w:val="00C12B90"/>
    <w:rsid w:val="00C12BD9"/>
    <w:rsid w:val="00C13F0D"/>
    <w:rsid w:val="00C144E8"/>
    <w:rsid w:val="00C16AA3"/>
    <w:rsid w:val="00C202F9"/>
    <w:rsid w:val="00C208B8"/>
    <w:rsid w:val="00C20E3E"/>
    <w:rsid w:val="00C21ADF"/>
    <w:rsid w:val="00C22E6A"/>
    <w:rsid w:val="00C2357C"/>
    <w:rsid w:val="00C23EFA"/>
    <w:rsid w:val="00C25055"/>
    <w:rsid w:val="00C26CA7"/>
    <w:rsid w:val="00C2722C"/>
    <w:rsid w:val="00C2740E"/>
    <w:rsid w:val="00C314E3"/>
    <w:rsid w:val="00C32001"/>
    <w:rsid w:val="00C3225F"/>
    <w:rsid w:val="00C328B9"/>
    <w:rsid w:val="00C32E10"/>
    <w:rsid w:val="00C33C63"/>
    <w:rsid w:val="00C34580"/>
    <w:rsid w:val="00C35425"/>
    <w:rsid w:val="00C359D4"/>
    <w:rsid w:val="00C35E72"/>
    <w:rsid w:val="00C36155"/>
    <w:rsid w:val="00C3638C"/>
    <w:rsid w:val="00C36D35"/>
    <w:rsid w:val="00C373C4"/>
    <w:rsid w:val="00C37DF4"/>
    <w:rsid w:val="00C40379"/>
    <w:rsid w:val="00C41E1B"/>
    <w:rsid w:val="00C41F69"/>
    <w:rsid w:val="00C44D99"/>
    <w:rsid w:val="00C4542E"/>
    <w:rsid w:val="00C46508"/>
    <w:rsid w:val="00C476CD"/>
    <w:rsid w:val="00C47B40"/>
    <w:rsid w:val="00C5008E"/>
    <w:rsid w:val="00C50953"/>
    <w:rsid w:val="00C5146D"/>
    <w:rsid w:val="00C54888"/>
    <w:rsid w:val="00C54972"/>
    <w:rsid w:val="00C55365"/>
    <w:rsid w:val="00C556D9"/>
    <w:rsid w:val="00C55937"/>
    <w:rsid w:val="00C56214"/>
    <w:rsid w:val="00C56714"/>
    <w:rsid w:val="00C56F11"/>
    <w:rsid w:val="00C5772D"/>
    <w:rsid w:val="00C602A6"/>
    <w:rsid w:val="00C6079F"/>
    <w:rsid w:val="00C63869"/>
    <w:rsid w:val="00C6406B"/>
    <w:rsid w:val="00C6610E"/>
    <w:rsid w:val="00C663EA"/>
    <w:rsid w:val="00C67A16"/>
    <w:rsid w:val="00C67CFC"/>
    <w:rsid w:val="00C71889"/>
    <w:rsid w:val="00C72563"/>
    <w:rsid w:val="00C728C2"/>
    <w:rsid w:val="00C72923"/>
    <w:rsid w:val="00C72AEB"/>
    <w:rsid w:val="00C72BAC"/>
    <w:rsid w:val="00C73313"/>
    <w:rsid w:val="00C73E67"/>
    <w:rsid w:val="00C741E2"/>
    <w:rsid w:val="00C761EA"/>
    <w:rsid w:val="00C7678E"/>
    <w:rsid w:val="00C779B9"/>
    <w:rsid w:val="00C801F5"/>
    <w:rsid w:val="00C812D7"/>
    <w:rsid w:val="00C81757"/>
    <w:rsid w:val="00C81D48"/>
    <w:rsid w:val="00C825B1"/>
    <w:rsid w:val="00C83015"/>
    <w:rsid w:val="00C847DC"/>
    <w:rsid w:val="00C87006"/>
    <w:rsid w:val="00C8740D"/>
    <w:rsid w:val="00C90114"/>
    <w:rsid w:val="00C9099A"/>
    <w:rsid w:val="00C90D60"/>
    <w:rsid w:val="00C92208"/>
    <w:rsid w:val="00C935B8"/>
    <w:rsid w:val="00C9385E"/>
    <w:rsid w:val="00C94562"/>
    <w:rsid w:val="00C94D9A"/>
    <w:rsid w:val="00C9519D"/>
    <w:rsid w:val="00C95A7C"/>
    <w:rsid w:val="00C95D90"/>
    <w:rsid w:val="00C95EDB"/>
    <w:rsid w:val="00C9663D"/>
    <w:rsid w:val="00C96A72"/>
    <w:rsid w:val="00C96DCE"/>
    <w:rsid w:val="00C972DE"/>
    <w:rsid w:val="00CA0D50"/>
    <w:rsid w:val="00CA1331"/>
    <w:rsid w:val="00CA16F2"/>
    <w:rsid w:val="00CA2397"/>
    <w:rsid w:val="00CA34DE"/>
    <w:rsid w:val="00CA3C18"/>
    <w:rsid w:val="00CA4656"/>
    <w:rsid w:val="00CA4F9D"/>
    <w:rsid w:val="00CA5747"/>
    <w:rsid w:val="00CA5909"/>
    <w:rsid w:val="00CA5C80"/>
    <w:rsid w:val="00CA6194"/>
    <w:rsid w:val="00CA672C"/>
    <w:rsid w:val="00CA6DD6"/>
    <w:rsid w:val="00CB2C8C"/>
    <w:rsid w:val="00CB34E2"/>
    <w:rsid w:val="00CB39F2"/>
    <w:rsid w:val="00CB4100"/>
    <w:rsid w:val="00CB5709"/>
    <w:rsid w:val="00CB6813"/>
    <w:rsid w:val="00CB70CE"/>
    <w:rsid w:val="00CB7950"/>
    <w:rsid w:val="00CB7CA3"/>
    <w:rsid w:val="00CC0D9A"/>
    <w:rsid w:val="00CC0F5D"/>
    <w:rsid w:val="00CC0F66"/>
    <w:rsid w:val="00CC102B"/>
    <w:rsid w:val="00CC2BC9"/>
    <w:rsid w:val="00CC3434"/>
    <w:rsid w:val="00CC3A61"/>
    <w:rsid w:val="00CC6BA7"/>
    <w:rsid w:val="00CC788D"/>
    <w:rsid w:val="00CC79ED"/>
    <w:rsid w:val="00CD0448"/>
    <w:rsid w:val="00CD09E8"/>
    <w:rsid w:val="00CD0C89"/>
    <w:rsid w:val="00CD15B6"/>
    <w:rsid w:val="00CD34D2"/>
    <w:rsid w:val="00CD3787"/>
    <w:rsid w:val="00CD38C0"/>
    <w:rsid w:val="00CD3C57"/>
    <w:rsid w:val="00CD4823"/>
    <w:rsid w:val="00CD5121"/>
    <w:rsid w:val="00CD6A5F"/>
    <w:rsid w:val="00CE019E"/>
    <w:rsid w:val="00CE2A6A"/>
    <w:rsid w:val="00CE3AE7"/>
    <w:rsid w:val="00CE4AFB"/>
    <w:rsid w:val="00CE58DF"/>
    <w:rsid w:val="00CE66D3"/>
    <w:rsid w:val="00CE6CDC"/>
    <w:rsid w:val="00CF06B5"/>
    <w:rsid w:val="00CF07B6"/>
    <w:rsid w:val="00CF0B5B"/>
    <w:rsid w:val="00CF0F63"/>
    <w:rsid w:val="00CF1021"/>
    <w:rsid w:val="00CF2C10"/>
    <w:rsid w:val="00CF2C6A"/>
    <w:rsid w:val="00CF399A"/>
    <w:rsid w:val="00CF3A74"/>
    <w:rsid w:val="00CF44EF"/>
    <w:rsid w:val="00CF4CC2"/>
    <w:rsid w:val="00CF5035"/>
    <w:rsid w:val="00D01758"/>
    <w:rsid w:val="00D02886"/>
    <w:rsid w:val="00D0317E"/>
    <w:rsid w:val="00D0408F"/>
    <w:rsid w:val="00D04177"/>
    <w:rsid w:val="00D05160"/>
    <w:rsid w:val="00D06840"/>
    <w:rsid w:val="00D0718D"/>
    <w:rsid w:val="00D07528"/>
    <w:rsid w:val="00D0752D"/>
    <w:rsid w:val="00D076DA"/>
    <w:rsid w:val="00D07A2F"/>
    <w:rsid w:val="00D07D15"/>
    <w:rsid w:val="00D10CE6"/>
    <w:rsid w:val="00D112ED"/>
    <w:rsid w:val="00D11D9C"/>
    <w:rsid w:val="00D125C7"/>
    <w:rsid w:val="00D134C6"/>
    <w:rsid w:val="00D13A3B"/>
    <w:rsid w:val="00D159F4"/>
    <w:rsid w:val="00D1637A"/>
    <w:rsid w:val="00D16744"/>
    <w:rsid w:val="00D17F9E"/>
    <w:rsid w:val="00D2023C"/>
    <w:rsid w:val="00D20D56"/>
    <w:rsid w:val="00D21759"/>
    <w:rsid w:val="00D21A0D"/>
    <w:rsid w:val="00D2205A"/>
    <w:rsid w:val="00D22919"/>
    <w:rsid w:val="00D22943"/>
    <w:rsid w:val="00D22D3E"/>
    <w:rsid w:val="00D25A77"/>
    <w:rsid w:val="00D25E14"/>
    <w:rsid w:val="00D26938"/>
    <w:rsid w:val="00D26A95"/>
    <w:rsid w:val="00D26BE7"/>
    <w:rsid w:val="00D26E4C"/>
    <w:rsid w:val="00D30A2A"/>
    <w:rsid w:val="00D315E4"/>
    <w:rsid w:val="00D32204"/>
    <w:rsid w:val="00D32976"/>
    <w:rsid w:val="00D32A9E"/>
    <w:rsid w:val="00D334AD"/>
    <w:rsid w:val="00D34A54"/>
    <w:rsid w:val="00D35844"/>
    <w:rsid w:val="00D36DE6"/>
    <w:rsid w:val="00D4019A"/>
    <w:rsid w:val="00D40835"/>
    <w:rsid w:val="00D40FA2"/>
    <w:rsid w:val="00D423C8"/>
    <w:rsid w:val="00D42C87"/>
    <w:rsid w:val="00D4536B"/>
    <w:rsid w:val="00D45676"/>
    <w:rsid w:val="00D47955"/>
    <w:rsid w:val="00D5152D"/>
    <w:rsid w:val="00D51F97"/>
    <w:rsid w:val="00D522B9"/>
    <w:rsid w:val="00D53691"/>
    <w:rsid w:val="00D5423C"/>
    <w:rsid w:val="00D54492"/>
    <w:rsid w:val="00D5466A"/>
    <w:rsid w:val="00D54992"/>
    <w:rsid w:val="00D56659"/>
    <w:rsid w:val="00D607E6"/>
    <w:rsid w:val="00D6162C"/>
    <w:rsid w:val="00D61716"/>
    <w:rsid w:val="00D619D1"/>
    <w:rsid w:val="00D629F4"/>
    <w:rsid w:val="00D632FC"/>
    <w:rsid w:val="00D639E2"/>
    <w:rsid w:val="00D70507"/>
    <w:rsid w:val="00D70EFE"/>
    <w:rsid w:val="00D71B34"/>
    <w:rsid w:val="00D71FA7"/>
    <w:rsid w:val="00D72045"/>
    <w:rsid w:val="00D7247F"/>
    <w:rsid w:val="00D72B7B"/>
    <w:rsid w:val="00D7357E"/>
    <w:rsid w:val="00D736DE"/>
    <w:rsid w:val="00D74602"/>
    <w:rsid w:val="00D77F1D"/>
    <w:rsid w:val="00D8054E"/>
    <w:rsid w:val="00D809E7"/>
    <w:rsid w:val="00D831E7"/>
    <w:rsid w:val="00D83EEF"/>
    <w:rsid w:val="00D84C46"/>
    <w:rsid w:val="00D8573A"/>
    <w:rsid w:val="00D858B6"/>
    <w:rsid w:val="00D91264"/>
    <w:rsid w:val="00D92400"/>
    <w:rsid w:val="00D93F48"/>
    <w:rsid w:val="00D94DF6"/>
    <w:rsid w:val="00D953BB"/>
    <w:rsid w:val="00D95E81"/>
    <w:rsid w:val="00D962C0"/>
    <w:rsid w:val="00D97A09"/>
    <w:rsid w:val="00DA1408"/>
    <w:rsid w:val="00DA14FC"/>
    <w:rsid w:val="00DA15A8"/>
    <w:rsid w:val="00DA17CC"/>
    <w:rsid w:val="00DA1EE8"/>
    <w:rsid w:val="00DA3ED7"/>
    <w:rsid w:val="00DA51D4"/>
    <w:rsid w:val="00DA57CA"/>
    <w:rsid w:val="00DA61E7"/>
    <w:rsid w:val="00DA675F"/>
    <w:rsid w:val="00DA729D"/>
    <w:rsid w:val="00DA7591"/>
    <w:rsid w:val="00DA79A0"/>
    <w:rsid w:val="00DB1C79"/>
    <w:rsid w:val="00DB2BED"/>
    <w:rsid w:val="00DB4806"/>
    <w:rsid w:val="00DB4864"/>
    <w:rsid w:val="00DB533F"/>
    <w:rsid w:val="00DB546C"/>
    <w:rsid w:val="00DB5899"/>
    <w:rsid w:val="00DB66EB"/>
    <w:rsid w:val="00DB6B55"/>
    <w:rsid w:val="00DB7D94"/>
    <w:rsid w:val="00DC0073"/>
    <w:rsid w:val="00DC014C"/>
    <w:rsid w:val="00DC03DC"/>
    <w:rsid w:val="00DC1FAD"/>
    <w:rsid w:val="00DC2625"/>
    <w:rsid w:val="00DC3BE5"/>
    <w:rsid w:val="00DC53E5"/>
    <w:rsid w:val="00DC6B2B"/>
    <w:rsid w:val="00DC6E63"/>
    <w:rsid w:val="00DD042C"/>
    <w:rsid w:val="00DD0B14"/>
    <w:rsid w:val="00DD1876"/>
    <w:rsid w:val="00DD3144"/>
    <w:rsid w:val="00DD3B6E"/>
    <w:rsid w:val="00DD3BF1"/>
    <w:rsid w:val="00DD50BE"/>
    <w:rsid w:val="00DD64CE"/>
    <w:rsid w:val="00DD6D4A"/>
    <w:rsid w:val="00DE0B59"/>
    <w:rsid w:val="00DE20FF"/>
    <w:rsid w:val="00DE2A5A"/>
    <w:rsid w:val="00DE355C"/>
    <w:rsid w:val="00DE6087"/>
    <w:rsid w:val="00DE6E1A"/>
    <w:rsid w:val="00DF02E7"/>
    <w:rsid w:val="00DF0CE1"/>
    <w:rsid w:val="00DF2510"/>
    <w:rsid w:val="00DF347D"/>
    <w:rsid w:val="00DF46CA"/>
    <w:rsid w:val="00DF49A9"/>
    <w:rsid w:val="00DF58D7"/>
    <w:rsid w:val="00DF598C"/>
    <w:rsid w:val="00DF61E9"/>
    <w:rsid w:val="00DF6744"/>
    <w:rsid w:val="00DF6C47"/>
    <w:rsid w:val="00DF7409"/>
    <w:rsid w:val="00DF74B2"/>
    <w:rsid w:val="00E00E92"/>
    <w:rsid w:val="00E0229C"/>
    <w:rsid w:val="00E02F2F"/>
    <w:rsid w:val="00E03562"/>
    <w:rsid w:val="00E03D3F"/>
    <w:rsid w:val="00E0546D"/>
    <w:rsid w:val="00E05670"/>
    <w:rsid w:val="00E07079"/>
    <w:rsid w:val="00E072DD"/>
    <w:rsid w:val="00E07639"/>
    <w:rsid w:val="00E1295E"/>
    <w:rsid w:val="00E14551"/>
    <w:rsid w:val="00E14791"/>
    <w:rsid w:val="00E15DC8"/>
    <w:rsid w:val="00E169C5"/>
    <w:rsid w:val="00E1731D"/>
    <w:rsid w:val="00E17AEC"/>
    <w:rsid w:val="00E21218"/>
    <w:rsid w:val="00E223CA"/>
    <w:rsid w:val="00E226D2"/>
    <w:rsid w:val="00E244F3"/>
    <w:rsid w:val="00E24533"/>
    <w:rsid w:val="00E246AA"/>
    <w:rsid w:val="00E24AD9"/>
    <w:rsid w:val="00E26FDF"/>
    <w:rsid w:val="00E27012"/>
    <w:rsid w:val="00E27470"/>
    <w:rsid w:val="00E27CFA"/>
    <w:rsid w:val="00E30265"/>
    <w:rsid w:val="00E30776"/>
    <w:rsid w:val="00E30D12"/>
    <w:rsid w:val="00E30F2D"/>
    <w:rsid w:val="00E33449"/>
    <w:rsid w:val="00E341E4"/>
    <w:rsid w:val="00E34682"/>
    <w:rsid w:val="00E35783"/>
    <w:rsid w:val="00E3615E"/>
    <w:rsid w:val="00E376B7"/>
    <w:rsid w:val="00E40F1E"/>
    <w:rsid w:val="00E415CD"/>
    <w:rsid w:val="00E42469"/>
    <w:rsid w:val="00E42ACE"/>
    <w:rsid w:val="00E42C6B"/>
    <w:rsid w:val="00E4327A"/>
    <w:rsid w:val="00E43738"/>
    <w:rsid w:val="00E43BA2"/>
    <w:rsid w:val="00E447EC"/>
    <w:rsid w:val="00E451B2"/>
    <w:rsid w:val="00E453CF"/>
    <w:rsid w:val="00E455A7"/>
    <w:rsid w:val="00E4789C"/>
    <w:rsid w:val="00E47F0A"/>
    <w:rsid w:val="00E50E3A"/>
    <w:rsid w:val="00E51F6D"/>
    <w:rsid w:val="00E523DB"/>
    <w:rsid w:val="00E53558"/>
    <w:rsid w:val="00E53FE6"/>
    <w:rsid w:val="00E54AE5"/>
    <w:rsid w:val="00E54C78"/>
    <w:rsid w:val="00E54DC9"/>
    <w:rsid w:val="00E5587E"/>
    <w:rsid w:val="00E575F6"/>
    <w:rsid w:val="00E57937"/>
    <w:rsid w:val="00E61330"/>
    <w:rsid w:val="00E621B8"/>
    <w:rsid w:val="00E621C6"/>
    <w:rsid w:val="00E6485D"/>
    <w:rsid w:val="00E6591E"/>
    <w:rsid w:val="00E71944"/>
    <w:rsid w:val="00E71A2C"/>
    <w:rsid w:val="00E72544"/>
    <w:rsid w:val="00E73ED9"/>
    <w:rsid w:val="00E7435D"/>
    <w:rsid w:val="00E74376"/>
    <w:rsid w:val="00E74FDA"/>
    <w:rsid w:val="00E75A9F"/>
    <w:rsid w:val="00E771D0"/>
    <w:rsid w:val="00E77626"/>
    <w:rsid w:val="00E77821"/>
    <w:rsid w:val="00E7793F"/>
    <w:rsid w:val="00E77DF4"/>
    <w:rsid w:val="00E80C70"/>
    <w:rsid w:val="00E817DC"/>
    <w:rsid w:val="00E81F93"/>
    <w:rsid w:val="00E821F8"/>
    <w:rsid w:val="00E82FF8"/>
    <w:rsid w:val="00E83316"/>
    <w:rsid w:val="00E83760"/>
    <w:rsid w:val="00E847E9"/>
    <w:rsid w:val="00E84E51"/>
    <w:rsid w:val="00E84F4E"/>
    <w:rsid w:val="00E85244"/>
    <w:rsid w:val="00E86306"/>
    <w:rsid w:val="00E8657C"/>
    <w:rsid w:val="00E86C6C"/>
    <w:rsid w:val="00E87124"/>
    <w:rsid w:val="00E9273B"/>
    <w:rsid w:val="00E9284D"/>
    <w:rsid w:val="00E929A5"/>
    <w:rsid w:val="00E93471"/>
    <w:rsid w:val="00E94159"/>
    <w:rsid w:val="00E946C3"/>
    <w:rsid w:val="00E9550F"/>
    <w:rsid w:val="00E95B30"/>
    <w:rsid w:val="00E96A10"/>
    <w:rsid w:val="00E96ECC"/>
    <w:rsid w:val="00E973FB"/>
    <w:rsid w:val="00E97D0B"/>
    <w:rsid w:val="00EA1CE4"/>
    <w:rsid w:val="00EA28CF"/>
    <w:rsid w:val="00EA3B98"/>
    <w:rsid w:val="00EA48DC"/>
    <w:rsid w:val="00EA4E00"/>
    <w:rsid w:val="00EA5226"/>
    <w:rsid w:val="00EA5BAC"/>
    <w:rsid w:val="00EA66F9"/>
    <w:rsid w:val="00EA6F2D"/>
    <w:rsid w:val="00EA7B02"/>
    <w:rsid w:val="00EA7E16"/>
    <w:rsid w:val="00EB0177"/>
    <w:rsid w:val="00EB027A"/>
    <w:rsid w:val="00EB0404"/>
    <w:rsid w:val="00EB0784"/>
    <w:rsid w:val="00EB14F9"/>
    <w:rsid w:val="00EB1EB6"/>
    <w:rsid w:val="00EB421F"/>
    <w:rsid w:val="00EB42E7"/>
    <w:rsid w:val="00EB4CA2"/>
    <w:rsid w:val="00EB5896"/>
    <w:rsid w:val="00EB66B7"/>
    <w:rsid w:val="00EB724C"/>
    <w:rsid w:val="00EB754B"/>
    <w:rsid w:val="00EB77F3"/>
    <w:rsid w:val="00EC103C"/>
    <w:rsid w:val="00EC15DA"/>
    <w:rsid w:val="00EC1625"/>
    <w:rsid w:val="00EC1DAE"/>
    <w:rsid w:val="00EC291D"/>
    <w:rsid w:val="00EC34E5"/>
    <w:rsid w:val="00EC4579"/>
    <w:rsid w:val="00EC4C67"/>
    <w:rsid w:val="00EC589D"/>
    <w:rsid w:val="00EC6B6B"/>
    <w:rsid w:val="00EC6B92"/>
    <w:rsid w:val="00EC7DB2"/>
    <w:rsid w:val="00EC7EA5"/>
    <w:rsid w:val="00ED0365"/>
    <w:rsid w:val="00ED083D"/>
    <w:rsid w:val="00ED1665"/>
    <w:rsid w:val="00ED1CBD"/>
    <w:rsid w:val="00ED2111"/>
    <w:rsid w:val="00ED3F3F"/>
    <w:rsid w:val="00ED4BF9"/>
    <w:rsid w:val="00ED58D1"/>
    <w:rsid w:val="00ED6220"/>
    <w:rsid w:val="00ED753E"/>
    <w:rsid w:val="00EE06EC"/>
    <w:rsid w:val="00EE0C9D"/>
    <w:rsid w:val="00EE1725"/>
    <w:rsid w:val="00EE205F"/>
    <w:rsid w:val="00EE3B09"/>
    <w:rsid w:val="00EE3EC7"/>
    <w:rsid w:val="00EE560F"/>
    <w:rsid w:val="00EE6A4E"/>
    <w:rsid w:val="00EE73BA"/>
    <w:rsid w:val="00EE7492"/>
    <w:rsid w:val="00EE7B2E"/>
    <w:rsid w:val="00EF1CB8"/>
    <w:rsid w:val="00EF333D"/>
    <w:rsid w:val="00EF46FF"/>
    <w:rsid w:val="00EF4FA1"/>
    <w:rsid w:val="00EF5323"/>
    <w:rsid w:val="00EF6710"/>
    <w:rsid w:val="00EF7811"/>
    <w:rsid w:val="00EF7A70"/>
    <w:rsid w:val="00F021BD"/>
    <w:rsid w:val="00F02B37"/>
    <w:rsid w:val="00F02FDB"/>
    <w:rsid w:val="00F03BC5"/>
    <w:rsid w:val="00F04AE6"/>
    <w:rsid w:val="00F04EF2"/>
    <w:rsid w:val="00F105DB"/>
    <w:rsid w:val="00F1092B"/>
    <w:rsid w:val="00F10B6F"/>
    <w:rsid w:val="00F110CF"/>
    <w:rsid w:val="00F136CE"/>
    <w:rsid w:val="00F15537"/>
    <w:rsid w:val="00F159CC"/>
    <w:rsid w:val="00F161E0"/>
    <w:rsid w:val="00F16E14"/>
    <w:rsid w:val="00F17A79"/>
    <w:rsid w:val="00F21848"/>
    <w:rsid w:val="00F21C45"/>
    <w:rsid w:val="00F22EB8"/>
    <w:rsid w:val="00F23FBD"/>
    <w:rsid w:val="00F25B82"/>
    <w:rsid w:val="00F27F2A"/>
    <w:rsid w:val="00F3084D"/>
    <w:rsid w:val="00F308C6"/>
    <w:rsid w:val="00F30C01"/>
    <w:rsid w:val="00F30CFF"/>
    <w:rsid w:val="00F315C1"/>
    <w:rsid w:val="00F31A8C"/>
    <w:rsid w:val="00F31DDF"/>
    <w:rsid w:val="00F32DAB"/>
    <w:rsid w:val="00F3332F"/>
    <w:rsid w:val="00F33C27"/>
    <w:rsid w:val="00F35423"/>
    <w:rsid w:val="00F367B0"/>
    <w:rsid w:val="00F40747"/>
    <w:rsid w:val="00F40D40"/>
    <w:rsid w:val="00F41D8A"/>
    <w:rsid w:val="00F45621"/>
    <w:rsid w:val="00F456D9"/>
    <w:rsid w:val="00F46E69"/>
    <w:rsid w:val="00F47A6E"/>
    <w:rsid w:val="00F47BD9"/>
    <w:rsid w:val="00F5010C"/>
    <w:rsid w:val="00F50327"/>
    <w:rsid w:val="00F506A2"/>
    <w:rsid w:val="00F51082"/>
    <w:rsid w:val="00F517D0"/>
    <w:rsid w:val="00F52C23"/>
    <w:rsid w:val="00F53846"/>
    <w:rsid w:val="00F54A88"/>
    <w:rsid w:val="00F54C52"/>
    <w:rsid w:val="00F54DE7"/>
    <w:rsid w:val="00F571E0"/>
    <w:rsid w:val="00F57F4D"/>
    <w:rsid w:val="00F60819"/>
    <w:rsid w:val="00F60C56"/>
    <w:rsid w:val="00F60D68"/>
    <w:rsid w:val="00F618CC"/>
    <w:rsid w:val="00F62CF1"/>
    <w:rsid w:val="00F658C3"/>
    <w:rsid w:val="00F65EDC"/>
    <w:rsid w:val="00F668F0"/>
    <w:rsid w:val="00F67D8E"/>
    <w:rsid w:val="00F71238"/>
    <w:rsid w:val="00F72426"/>
    <w:rsid w:val="00F72902"/>
    <w:rsid w:val="00F72987"/>
    <w:rsid w:val="00F738D1"/>
    <w:rsid w:val="00F738FC"/>
    <w:rsid w:val="00F745BB"/>
    <w:rsid w:val="00F7490D"/>
    <w:rsid w:val="00F74E01"/>
    <w:rsid w:val="00F75B35"/>
    <w:rsid w:val="00F76661"/>
    <w:rsid w:val="00F76B99"/>
    <w:rsid w:val="00F77052"/>
    <w:rsid w:val="00F770C6"/>
    <w:rsid w:val="00F77729"/>
    <w:rsid w:val="00F81EAD"/>
    <w:rsid w:val="00F82797"/>
    <w:rsid w:val="00F85D7E"/>
    <w:rsid w:val="00F86428"/>
    <w:rsid w:val="00F868B1"/>
    <w:rsid w:val="00F86996"/>
    <w:rsid w:val="00F86BE0"/>
    <w:rsid w:val="00F874E3"/>
    <w:rsid w:val="00F90625"/>
    <w:rsid w:val="00F907C3"/>
    <w:rsid w:val="00F9113E"/>
    <w:rsid w:val="00F91A1C"/>
    <w:rsid w:val="00F923C5"/>
    <w:rsid w:val="00F92624"/>
    <w:rsid w:val="00F929C0"/>
    <w:rsid w:val="00F92AE4"/>
    <w:rsid w:val="00F93CEC"/>
    <w:rsid w:val="00F95277"/>
    <w:rsid w:val="00F9558F"/>
    <w:rsid w:val="00F97EF4"/>
    <w:rsid w:val="00F97F17"/>
    <w:rsid w:val="00FA09FE"/>
    <w:rsid w:val="00FA1267"/>
    <w:rsid w:val="00FA1C49"/>
    <w:rsid w:val="00FA2411"/>
    <w:rsid w:val="00FA2A5E"/>
    <w:rsid w:val="00FA3EE5"/>
    <w:rsid w:val="00FA4157"/>
    <w:rsid w:val="00FA5CF5"/>
    <w:rsid w:val="00FA5D21"/>
    <w:rsid w:val="00FA64B4"/>
    <w:rsid w:val="00FA7723"/>
    <w:rsid w:val="00FA7CC4"/>
    <w:rsid w:val="00FB01DD"/>
    <w:rsid w:val="00FB0C12"/>
    <w:rsid w:val="00FB1770"/>
    <w:rsid w:val="00FB1D81"/>
    <w:rsid w:val="00FB1F56"/>
    <w:rsid w:val="00FB29AB"/>
    <w:rsid w:val="00FB3E7C"/>
    <w:rsid w:val="00FB4A99"/>
    <w:rsid w:val="00FB6897"/>
    <w:rsid w:val="00FC0368"/>
    <w:rsid w:val="00FC1B37"/>
    <w:rsid w:val="00FC202B"/>
    <w:rsid w:val="00FC2122"/>
    <w:rsid w:val="00FC2880"/>
    <w:rsid w:val="00FC2EE0"/>
    <w:rsid w:val="00FC3412"/>
    <w:rsid w:val="00FC4273"/>
    <w:rsid w:val="00FC4EB0"/>
    <w:rsid w:val="00FC6561"/>
    <w:rsid w:val="00FC6E2D"/>
    <w:rsid w:val="00FC7448"/>
    <w:rsid w:val="00FC74DA"/>
    <w:rsid w:val="00FC7E80"/>
    <w:rsid w:val="00FD05A1"/>
    <w:rsid w:val="00FD1416"/>
    <w:rsid w:val="00FD1694"/>
    <w:rsid w:val="00FD1989"/>
    <w:rsid w:val="00FD2B40"/>
    <w:rsid w:val="00FD4AAD"/>
    <w:rsid w:val="00FD5B60"/>
    <w:rsid w:val="00FD629F"/>
    <w:rsid w:val="00FD6EC6"/>
    <w:rsid w:val="00FD7120"/>
    <w:rsid w:val="00FD7ECA"/>
    <w:rsid w:val="00FD7F57"/>
    <w:rsid w:val="00FE2E24"/>
    <w:rsid w:val="00FE508C"/>
    <w:rsid w:val="00FE5955"/>
    <w:rsid w:val="00FE61BB"/>
    <w:rsid w:val="00FF0F59"/>
    <w:rsid w:val="00FF234D"/>
    <w:rsid w:val="00FF2655"/>
    <w:rsid w:val="00FF343B"/>
    <w:rsid w:val="00FF34C4"/>
    <w:rsid w:val="00FF3A6B"/>
    <w:rsid w:val="00FF4284"/>
    <w:rsid w:val="00FF49E4"/>
    <w:rsid w:val="00FF4B9C"/>
    <w:rsid w:val="00FF58F3"/>
  </w:rsids>
  <m:mathPr>
    <m:mathFont m:val="Cambria Math"/>
    <m:brkBin m:val="before"/>
    <m:brkBinSub m:val="--"/>
    <m:smallFrac/>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F460"/>
  <w15:docId w15:val="{DAF55F0F-EC32-47F2-BEDB-CB5FF2A1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FDA"/>
    <w:rPr>
      <w:rFonts w:eastAsiaTheme="minorEastAsia"/>
      <w:color w:val="000000"/>
      <w:sz w:val="24"/>
      <w:szCs w:val="24"/>
    </w:rPr>
  </w:style>
  <w:style w:type="paragraph" w:styleId="2">
    <w:name w:val="heading 2"/>
    <w:basedOn w:val="a"/>
    <w:next w:val="a"/>
    <w:link w:val="20"/>
    <w:uiPriority w:val="9"/>
    <w:semiHidden/>
    <w:unhideWhenUsed/>
    <w:qFormat/>
    <w:rsid w:val="00BE582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autoRedefine/>
    <w:uiPriority w:val="99"/>
    <w:qFormat/>
    <w:rsid w:val="00BE5826"/>
    <w:pPr>
      <w:keepLines w:val="0"/>
      <w:widowControl w:val="0"/>
      <w:tabs>
        <w:tab w:val="left" w:pos="567"/>
      </w:tabs>
      <w:spacing w:before="0"/>
      <w:ind w:firstLine="567"/>
      <w:jc w:val="both"/>
      <w:outlineLvl w:val="2"/>
    </w:pPr>
    <w:rPr>
      <w:rFonts w:ascii="Times New Roman" w:hAnsi="Times New Roman" w:cs="Times New Roman"/>
      <w:color w:val="auto"/>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74FDA"/>
    <w:pPr>
      <w:spacing w:before="100" w:beforeAutospacing="1" w:after="100" w:afterAutospacing="1"/>
    </w:pPr>
    <w:rPr>
      <w:color w:val="auto"/>
    </w:rPr>
  </w:style>
  <w:style w:type="paragraph" w:styleId="a3">
    <w:name w:val="Balloon Text"/>
    <w:basedOn w:val="a"/>
    <w:link w:val="a4"/>
    <w:uiPriority w:val="99"/>
    <w:semiHidden/>
    <w:unhideWhenUsed/>
    <w:rsid w:val="00E74FDA"/>
    <w:rPr>
      <w:rFonts w:ascii="Segoe UI" w:hAnsi="Segoe UI" w:cs="Segoe UI"/>
      <w:sz w:val="18"/>
      <w:szCs w:val="18"/>
    </w:rPr>
  </w:style>
  <w:style w:type="character" w:customStyle="1" w:styleId="a4">
    <w:name w:val="Текст выноски Знак"/>
    <w:basedOn w:val="a0"/>
    <w:link w:val="a3"/>
    <w:uiPriority w:val="99"/>
    <w:semiHidden/>
    <w:rsid w:val="00E74FDA"/>
    <w:rPr>
      <w:rFonts w:ascii="Tahoma" w:hAnsi="Tahoma" w:cs="Tahoma" w:hint="default"/>
    </w:rPr>
  </w:style>
  <w:style w:type="character" w:customStyle="1" w:styleId="s2">
    <w:name w:val="s2"/>
    <w:basedOn w:val="a0"/>
    <w:rsid w:val="00E74FDA"/>
    <w:rPr>
      <w:rFonts w:ascii="Times New Roman" w:hAnsi="Times New Roman" w:cs="Times New Roman" w:hint="default"/>
      <w:color w:val="333399"/>
      <w:u w:val="single"/>
    </w:rPr>
  </w:style>
  <w:style w:type="character" w:customStyle="1" w:styleId="s1">
    <w:name w:val="s1"/>
    <w:basedOn w:val="a0"/>
    <w:rsid w:val="00E74FDA"/>
    <w:rPr>
      <w:rFonts w:ascii="Times New Roman" w:hAnsi="Times New Roman" w:cs="Times New Roman" w:hint="default"/>
      <w:b/>
      <w:bCs/>
      <w:color w:val="000000"/>
    </w:rPr>
  </w:style>
  <w:style w:type="character" w:styleId="a5">
    <w:name w:val="Hyperlink"/>
    <w:basedOn w:val="a0"/>
    <w:uiPriority w:val="99"/>
    <w:unhideWhenUsed/>
    <w:rsid w:val="00E74FDA"/>
    <w:rPr>
      <w:color w:val="0000FF"/>
      <w:u w:val="single"/>
    </w:rPr>
  </w:style>
  <w:style w:type="character" w:styleId="a6">
    <w:name w:val="FollowedHyperlink"/>
    <w:basedOn w:val="a0"/>
    <w:uiPriority w:val="99"/>
    <w:semiHidden/>
    <w:unhideWhenUsed/>
    <w:rsid w:val="00E74FDA"/>
    <w:rPr>
      <w:color w:val="800080"/>
      <w:u w:val="single"/>
    </w:rPr>
  </w:style>
  <w:style w:type="paragraph" w:styleId="a7">
    <w:name w:val="header"/>
    <w:basedOn w:val="a"/>
    <w:link w:val="a8"/>
    <w:uiPriority w:val="99"/>
    <w:unhideWhenUsed/>
    <w:rsid w:val="00003B0B"/>
    <w:pPr>
      <w:tabs>
        <w:tab w:val="center" w:pos="4677"/>
        <w:tab w:val="right" w:pos="9355"/>
      </w:tabs>
    </w:pPr>
  </w:style>
  <w:style w:type="character" w:customStyle="1" w:styleId="a8">
    <w:name w:val="Верхний колонтитул Знак"/>
    <w:basedOn w:val="a0"/>
    <w:link w:val="a7"/>
    <w:uiPriority w:val="99"/>
    <w:rsid w:val="00003B0B"/>
    <w:rPr>
      <w:rFonts w:eastAsiaTheme="minorEastAsia"/>
      <w:color w:val="000000"/>
      <w:sz w:val="24"/>
      <w:szCs w:val="24"/>
    </w:rPr>
  </w:style>
  <w:style w:type="paragraph" w:styleId="a9">
    <w:name w:val="footer"/>
    <w:basedOn w:val="a"/>
    <w:link w:val="aa"/>
    <w:uiPriority w:val="99"/>
    <w:unhideWhenUsed/>
    <w:rsid w:val="00003B0B"/>
    <w:pPr>
      <w:tabs>
        <w:tab w:val="center" w:pos="4677"/>
        <w:tab w:val="right" w:pos="9355"/>
      </w:tabs>
    </w:pPr>
  </w:style>
  <w:style w:type="character" w:customStyle="1" w:styleId="aa">
    <w:name w:val="Нижний колонтитул Знак"/>
    <w:basedOn w:val="a0"/>
    <w:link w:val="a9"/>
    <w:uiPriority w:val="99"/>
    <w:rsid w:val="00003B0B"/>
    <w:rPr>
      <w:rFonts w:eastAsiaTheme="minorEastAsia"/>
      <w:color w:val="000000"/>
      <w:sz w:val="24"/>
      <w:szCs w:val="24"/>
    </w:rPr>
  </w:style>
  <w:style w:type="character" w:customStyle="1" w:styleId="s0">
    <w:name w:val="s0"/>
    <w:basedOn w:val="a0"/>
    <w:rsid w:val="00DF0CE1"/>
    <w:rPr>
      <w:rFonts w:ascii="Times New Roman" w:hAnsi="Times New Roman" w:cs="Times New Roman" w:hint="default"/>
      <w:b w:val="0"/>
      <w:bCs w:val="0"/>
      <w:i w:val="0"/>
      <w:iCs w:val="0"/>
      <w:color w:val="000000"/>
    </w:rPr>
  </w:style>
  <w:style w:type="paragraph" w:customStyle="1" w:styleId="pj">
    <w:name w:val="pj"/>
    <w:basedOn w:val="a"/>
    <w:rsid w:val="001D24B4"/>
    <w:pPr>
      <w:ind w:firstLine="400"/>
      <w:jc w:val="both"/>
    </w:pPr>
  </w:style>
  <w:style w:type="character" w:styleId="ab">
    <w:name w:val="annotation reference"/>
    <w:basedOn w:val="a0"/>
    <w:uiPriority w:val="99"/>
    <w:semiHidden/>
    <w:unhideWhenUsed/>
    <w:rsid w:val="00626580"/>
    <w:rPr>
      <w:sz w:val="16"/>
      <w:szCs w:val="16"/>
    </w:rPr>
  </w:style>
  <w:style w:type="paragraph" w:styleId="ac">
    <w:name w:val="annotation text"/>
    <w:basedOn w:val="a"/>
    <w:link w:val="ad"/>
    <w:uiPriority w:val="99"/>
    <w:semiHidden/>
    <w:unhideWhenUsed/>
    <w:rsid w:val="00626580"/>
    <w:rPr>
      <w:sz w:val="20"/>
      <w:szCs w:val="20"/>
    </w:rPr>
  </w:style>
  <w:style w:type="character" w:customStyle="1" w:styleId="ad">
    <w:name w:val="Текст примечания Знак"/>
    <w:basedOn w:val="a0"/>
    <w:link w:val="ac"/>
    <w:uiPriority w:val="99"/>
    <w:semiHidden/>
    <w:rsid w:val="00626580"/>
    <w:rPr>
      <w:rFonts w:eastAsiaTheme="minorEastAsia"/>
      <w:color w:val="000000"/>
    </w:rPr>
  </w:style>
  <w:style w:type="paragraph" w:styleId="ae">
    <w:name w:val="annotation subject"/>
    <w:basedOn w:val="ac"/>
    <w:next w:val="ac"/>
    <w:link w:val="af"/>
    <w:uiPriority w:val="99"/>
    <w:semiHidden/>
    <w:unhideWhenUsed/>
    <w:rsid w:val="00626580"/>
    <w:rPr>
      <w:b/>
      <w:bCs/>
    </w:rPr>
  </w:style>
  <w:style w:type="character" w:customStyle="1" w:styleId="af">
    <w:name w:val="Тема примечания Знак"/>
    <w:basedOn w:val="ad"/>
    <w:link w:val="ae"/>
    <w:uiPriority w:val="99"/>
    <w:semiHidden/>
    <w:rsid w:val="00626580"/>
    <w:rPr>
      <w:rFonts w:eastAsiaTheme="minorEastAsia"/>
      <w:b/>
      <w:bCs/>
      <w:color w:val="000000"/>
    </w:rPr>
  </w:style>
  <w:style w:type="paragraph" w:styleId="af0">
    <w:name w:val="Revision"/>
    <w:hidden/>
    <w:uiPriority w:val="99"/>
    <w:semiHidden/>
    <w:rsid w:val="00626580"/>
    <w:rPr>
      <w:rFonts w:eastAsiaTheme="minorEastAsia"/>
      <w:color w:val="000000"/>
      <w:sz w:val="24"/>
      <w:szCs w:val="24"/>
    </w:rPr>
  </w:style>
  <w:style w:type="paragraph" w:styleId="af1">
    <w:name w:val="List Paragraph"/>
    <w:aliases w:val="Абзац,маркированный,Elenco Normale,Абзац с отступом,strich,2nd Tier Header,Абзац списка2,Heading1,Colorful List - Accent 11,Colorful List - Accent 11CxSpLast,H1-1,AC List 01,Bullet Points,без абзаца,ПАРАГРАФ,Абзац списка1"/>
    <w:basedOn w:val="a"/>
    <w:link w:val="af2"/>
    <w:uiPriority w:val="34"/>
    <w:qFormat/>
    <w:rsid w:val="005F0D8D"/>
    <w:pPr>
      <w:spacing w:after="200" w:line="276" w:lineRule="auto"/>
      <w:ind w:left="720"/>
      <w:contextualSpacing/>
    </w:pPr>
    <w:rPr>
      <w:rFonts w:ascii="Calibri" w:eastAsia="Calibri" w:hAnsi="Calibri"/>
      <w:color w:val="auto"/>
      <w:sz w:val="22"/>
      <w:szCs w:val="22"/>
      <w:lang w:val="kk-KZ" w:eastAsia="en-US"/>
    </w:rPr>
  </w:style>
  <w:style w:type="character" w:customStyle="1" w:styleId="af2">
    <w:name w:val="Абзац списка Знак"/>
    <w:aliases w:val="Абзац Знак,маркированный Знак,Elenco Normale Знак,Абзац с отступом Знак,strich Знак,2nd Tier Header Знак,Абзац списка2 Знак,Heading1 Знак,Colorful List - Accent 11 Знак,Colorful List - Accent 11CxSpLast Знак,H1-1 Знак,AC List 01 Знак"/>
    <w:link w:val="af1"/>
    <w:uiPriority w:val="34"/>
    <w:qFormat/>
    <w:rsid w:val="005F0D8D"/>
    <w:rPr>
      <w:rFonts w:ascii="Calibri" w:eastAsia="Calibri" w:hAnsi="Calibri"/>
      <w:sz w:val="22"/>
      <w:szCs w:val="22"/>
      <w:lang w:val="kk-KZ" w:eastAsia="en-US"/>
    </w:rPr>
  </w:style>
  <w:style w:type="character" w:customStyle="1" w:styleId="21">
    <w:name w:val="Основной текст (2)_"/>
    <w:link w:val="22"/>
    <w:rsid w:val="00812EBC"/>
    <w:rPr>
      <w:sz w:val="26"/>
      <w:szCs w:val="26"/>
      <w:shd w:val="clear" w:color="auto" w:fill="FFFFFF"/>
    </w:rPr>
  </w:style>
  <w:style w:type="paragraph" w:customStyle="1" w:styleId="22">
    <w:name w:val="Основной текст (2)"/>
    <w:basedOn w:val="a"/>
    <w:link w:val="21"/>
    <w:rsid w:val="00812EBC"/>
    <w:pPr>
      <w:widowControl w:val="0"/>
      <w:shd w:val="clear" w:color="auto" w:fill="FFFFFF"/>
      <w:spacing w:before="560" w:line="335" w:lineRule="exact"/>
      <w:ind w:hanging="340"/>
      <w:jc w:val="both"/>
    </w:pPr>
    <w:rPr>
      <w:rFonts w:eastAsia="Times New Roman"/>
      <w:color w:val="auto"/>
      <w:sz w:val="26"/>
      <w:szCs w:val="26"/>
    </w:rPr>
  </w:style>
  <w:style w:type="paragraph" w:customStyle="1" w:styleId="pc">
    <w:name w:val="pc"/>
    <w:basedOn w:val="a"/>
    <w:rsid w:val="00175063"/>
    <w:pPr>
      <w:jc w:val="center"/>
    </w:pPr>
  </w:style>
  <w:style w:type="paragraph" w:styleId="af3">
    <w:name w:val="footnote text"/>
    <w:aliases w:val="Footnote Text Char1,Footnote Text Char Char,Footnote Text Char1 Char Char,Footnote Text Char Char Char Char,Footnote Text Char1 Char Char Char Char,Footnote Text Char Char Char Char Char Char,Char Char Char,Footnote Text Char Char1 Char Ch"/>
    <w:basedOn w:val="a"/>
    <w:link w:val="af4"/>
    <w:uiPriority w:val="99"/>
    <w:unhideWhenUsed/>
    <w:rsid w:val="00E415CD"/>
    <w:rPr>
      <w:rFonts w:ascii="Arial" w:eastAsia="Times New Roman" w:hAnsi="Arial"/>
      <w:color w:val="auto"/>
      <w:sz w:val="20"/>
      <w:szCs w:val="20"/>
    </w:rPr>
  </w:style>
  <w:style w:type="character" w:customStyle="1" w:styleId="af4">
    <w:name w:val="Текст сноски Знак"/>
    <w:aliases w:val="Footnote Text Char1 Знак,Footnote Text Char Char Знак,Footnote Text Char1 Char Char Знак,Footnote Text Char Char Char Char Знак,Footnote Text Char1 Char Char Char Char Знак,Footnote Text Char Char Char Char Char Char Знак"/>
    <w:basedOn w:val="a0"/>
    <w:link w:val="af3"/>
    <w:uiPriority w:val="99"/>
    <w:rsid w:val="00E415CD"/>
    <w:rPr>
      <w:rFonts w:ascii="Arial" w:hAnsi="Arial"/>
    </w:rPr>
  </w:style>
  <w:style w:type="character" w:styleId="af5">
    <w:name w:val="footnote reference"/>
    <w:aliases w:val="fr,Used by Word for Help footnote symbols,Знак сноски 1"/>
    <w:basedOn w:val="a0"/>
    <w:uiPriority w:val="99"/>
    <w:unhideWhenUsed/>
    <w:rsid w:val="00E415CD"/>
    <w:rPr>
      <w:vertAlign w:val="superscript"/>
    </w:rPr>
  </w:style>
  <w:style w:type="paragraph" w:styleId="af6">
    <w:name w:val="Normal (Web)"/>
    <w:basedOn w:val="a"/>
    <w:uiPriority w:val="99"/>
    <w:unhideWhenUsed/>
    <w:rsid w:val="0071318E"/>
    <w:rPr>
      <w:rFonts w:eastAsiaTheme="minorHAnsi"/>
      <w:color w:val="auto"/>
    </w:rPr>
  </w:style>
  <w:style w:type="character" w:styleId="af7">
    <w:name w:val="Strong"/>
    <w:basedOn w:val="a0"/>
    <w:uiPriority w:val="22"/>
    <w:qFormat/>
    <w:rsid w:val="001B084D"/>
    <w:rPr>
      <w:b/>
      <w:bCs/>
    </w:rPr>
  </w:style>
  <w:style w:type="character" w:customStyle="1" w:styleId="s3">
    <w:name w:val="s3"/>
    <w:basedOn w:val="a0"/>
    <w:rsid w:val="00FD2B40"/>
    <w:rPr>
      <w:rFonts w:ascii="Times New Roman" w:hAnsi="Times New Roman" w:cs="Times New Roman" w:hint="default"/>
      <w:b w:val="0"/>
      <w:bCs w:val="0"/>
      <w:i/>
      <w:iCs/>
      <w:color w:val="FF0000"/>
    </w:rPr>
  </w:style>
  <w:style w:type="character" w:customStyle="1" w:styleId="af8">
    <w:name w:val="a"/>
    <w:rsid w:val="00ED753E"/>
    <w:rPr>
      <w:color w:val="333399"/>
      <w:u w:val="single"/>
    </w:rPr>
  </w:style>
  <w:style w:type="paragraph" w:customStyle="1" w:styleId="p">
    <w:name w:val="p"/>
    <w:basedOn w:val="a"/>
    <w:rsid w:val="00B51E77"/>
  </w:style>
  <w:style w:type="character" w:customStyle="1" w:styleId="30">
    <w:name w:val="Заголовок 3 Знак"/>
    <w:basedOn w:val="a0"/>
    <w:link w:val="3"/>
    <w:uiPriority w:val="99"/>
    <w:rsid w:val="00BE5826"/>
    <w:rPr>
      <w:rFonts w:eastAsiaTheme="majorEastAsia"/>
      <w:sz w:val="24"/>
      <w:szCs w:val="24"/>
      <w:lang w:eastAsia="en-US"/>
    </w:rPr>
  </w:style>
  <w:style w:type="character" w:customStyle="1" w:styleId="20">
    <w:name w:val="Заголовок 2 Знак"/>
    <w:basedOn w:val="a0"/>
    <w:link w:val="2"/>
    <w:uiPriority w:val="9"/>
    <w:semiHidden/>
    <w:rsid w:val="00BE5826"/>
    <w:rPr>
      <w:rFonts w:asciiTheme="majorHAnsi" w:eastAsiaTheme="majorEastAsia" w:hAnsiTheme="majorHAnsi" w:cstheme="majorBidi"/>
      <w:color w:val="2E74B5" w:themeColor="accent1" w:themeShade="BF"/>
      <w:sz w:val="26"/>
      <w:szCs w:val="26"/>
    </w:rPr>
  </w:style>
  <w:style w:type="paragraph" w:styleId="af9">
    <w:name w:val="Body Text Indent"/>
    <w:basedOn w:val="a"/>
    <w:link w:val="afa"/>
    <w:rsid w:val="00207F3F"/>
    <w:pPr>
      <w:spacing w:after="120" w:line="300" w:lineRule="auto"/>
      <w:ind w:firstLine="567"/>
      <w:jc w:val="both"/>
    </w:pPr>
    <w:rPr>
      <w:rFonts w:ascii="Arial" w:eastAsia="Times New Roman" w:hAnsi="Arial"/>
      <w:color w:val="auto"/>
      <w:sz w:val="22"/>
      <w:szCs w:val="20"/>
    </w:rPr>
  </w:style>
  <w:style w:type="character" w:customStyle="1" w:styleId="afa">
    <w:name w:val="Основной текст с отступом Знак"/>
    <w:basedOn w:val="a0"/>
    <w:link w:val="af9"/>
    <w:rsid w:val="00207F3F"/>
    <w:rPr>
      <w:rFonts w:ascii="Arial" w:hAnsi="Arial"/>
      <w:sz w:val="22"/>
    </w:rPr>
  </w:style>
  <w:style w:type="table" w:customStyle="1" w:styleId="TableGridLight1">
    <w:name w:val="Table Grid Light1"/>
    <w:basedOn w:val="a1"/>
    <w:uiPriority w:val="40"/>
    <w:rsid w:val="00207F3F"/>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fb">
    <w:name w:val="Table Grid"/>
    <w:basedOn w:val="a1"/>
    <w:uiPriority w:val="39"/>
    <w:rsid w:val="00417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417583"/>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5447">
      <w:bodyDiv w:val="1"/>
      <w:marLeft w:val="0"/>
      <w:marRight w:val="0"/>
      <w:marTop w:val="0"/>
      <w:marBottom w:val="0"/>
      <w:divBdr>
        <w:top w:val="none" w:sz="0" w:space="0" w:color="auto"/>
        <w:left w:val="none" w:sz="0" w:space="0" w:color="auto"/>
        <w:bottom w:val="none" w:sz="0" w:space="0" w:color="auto"/>
        <w:right w:val="none" w:sz="0" w:space="0" w:color="auto"/>
      </w:divBdr>
    </w:div>
    <w:div w:id="106896804">
      <w:bodyDiv w:val="1"/>
      <w:marLeft w:val="0"/>
      <w:marRight w:val="0"/>
      <w:marTop w:val="0"/>
      <w:marBottom w:val="0"/>
      <w:divBdr>
        <w:top w:val="none" w:sz="0" w:space="0" w:color="auto"/>
        <w:left w:val="none" w:sz="0" w:space="0" w:color="auto"/>
        <w:bottom w:val="none" w:sz="0" w:space="0" w:color="auto"/>
        <w:right w:val="none" w:sz="0" w:space="0" w:color="auto"/>
      </w:divBdr>
      <w:divsChild>
        <w:div w:id="1727483359">
          <w:marLeft w:val="547"/>
          <w:marRight w:val="0"/>
          <w:marTop w:val="0"/>
          <w:marBottom w:val="0"/>
          <w:divBdr>
            <w:top w:val="none" w:sz="0" w:space="0" w:color="auto"/>
            <w:left w:val="none" w:sz="0" w:space="0" w:color="auto"/>
            <w:bottom w:val="none" w:sz="0" w:space="0" w:color="auto"/>
            <w:right w:val="none" w:sz="0" w:space="0" w:color="auto"/>
          </w:divBdr>
        </w:div>
      </w:divsChild>
    </w:div>
    <w:div w:id="168953126">
      <w:bodyDiv w:val="1"/>
      <w:marLeft w:val="0"/>
      <w:marRight w:val="0"/>
      <w:marTop w:val="0"/>
      <w:marBottom w:val="0"/>
      <w:divBdr>
        <w:top w:val="none" w:sz="0" w:space="0" w:color="auto"/>
        <w:left w:val="none" w:sz="0" w:space="0" w:color="auto"/>
        <w:bottom w:val="none" w:sz="0" w:space="0" w:color="auto"/>
        <w:right w:val="none" w:sz="0" w:space="0" w:color="auto"/>
      </w:divBdr>
    </w:div>
    <w:div w:id="176816804">
      <w:bodyDiv w:val="1"/>
      <w:marLeft w:val="0"/>
      <w:marRight w:val="0"/>
      <w:marTop w:val="0"/>
      <w:marBottom w:val="0"/>
      <w:divBdr>
        <w:top w:val="none" w:sz="0" w:space="0" w:color="auto"/>
        <w:left w:val="none" w:sz="0" w:space="0" w:color="auto"/>
        <w:bottom w:val="none" w:sz="0" w:space="0" w:color="auto"/>
        <w:right w:val="none" w:sz="0" w:space="0" w:color="auto"/>
      </w:divBdr>
    </w:div>
    <w:div w:id="232594016">
      <w:bodyDiv w:val="1"/>
      <w:marLeft w:val="0"/>
      <w:marRight w:val="0"/>
      <w:marTop w:val="0"/>
      <w:marBottom w:val="0"/>
      <w:divBdr>
        <w:top w:val="none" w:sz="0" w:space="0" w:color="auto"/>
        <w:left w:val="none" w:sz="0" w:space="0" w:color="auto"/>
        <w:bottom w:val="none" w:sz="0" w:space="0" w:color="auto"/>
        <w:right w:val="none" w:sz="0" w:space="0" w:color="auto"/>
      </w:divBdr>
    </w:div>
    <w:div w:id="333798711">
      <w:bodyDiv w:val="1"/>
      <w:marLeft w:val="0"/>
      <w:marRight w:val="0"/>
      <w:marTop w:val="0"/>
      <w:marBottom w:val="0"/>
      <w:divBdr>
        <w:top w:val="none" w:sz="0" w:space="0" w:color="auto"/>
        <w:left w:val="none" w:sz="0" w:space="0" w:color="auto"/>
        <w:bottom w:val="none" w:sz="0" w:space="0" w:color="auto"/>
        <w:right w:val="none" w:sz="0" w:space="0" w:color="auto"/>
      </w:divBdr>
      <w:divsChild>
        <w:div w:id="1458599074">
          <w:marLeft w:val="547"/>
          <w:marRight w:val="0"/>
          <w:marTop w:val="0"/>
          <w:marBottom w:val="0"/>
          <w:divBdr>
            <w:top w:val="none" w:sz="0" w:space="0" w:color="auto"/>
            <w:left w:val="none" w:sz="0" w:space="0" w:color="auto"/>
            <w:bottom w:val="none" w:sz="0" w:space="0" w:color="auto"/>
            <w:right w:val="none" w:sz="0" w:space="0" w:color="auto"/>
          </w:divBdr>
        </w:div>
      </w:divsChild>
    </w:div>
    <w:div w:id="482283772">
      <w:bodyDiv w:val="1"/>
      <w:marLeft w:val="0"/>
      <w:marRight w:val="0"/>
      <w:marTop w:val="0"/>
      <w:marBottom w:val="0"/>
      <w:divBdr>
        <w:top w:val="none" w:sz="0" w:space="0" w:color="auto"/>
        <w:left w:val="none" w:sz="0" w:space="0" w:color="auto"/>
        <w:bottom w:val="none" w:sz="0" w:space="0" w:color="auto"/>
        <w:right w:val="none" w:sz="0" w:space="0" w:color="auto"/>
      </w:divBdr>
    </w:div>
    <w:div w:id="500970844">
      <w:bodyDiv w:val="1"/>
      <w:marLeft w:val="0"/>
      <w:marRight w:val="0"/>
      <w:marTop w:val="0"/>
      <w:marBottom w:val="0"/>
      <w:divBdr>
        <w:top w:val="none" w:sz="0" w:space="0" w:color="auto"/>
        <w:left w:val="none" w:sz="0" w:space="0" w:color="auto"/>
        <w:bottom w:val="none" w:sz="0" w:space="0" w:color="auto"/>
        <w:right w:val="none" w:sz="0" w:space="0" w:color="auto"/>
      </w:divBdr>
      <w:divsChild>
        <w:div w:id="181018607">
          <w:marLeft w:val="547"/>
          <w:marRight w:val="0"/>
          <w:marTop w:val="0"/>
          <w:marBottom w:val="0"/>
          <w:divBdr>
            <w:top w:val="none" w:sz="0" w:space="0" w:color="auto"/>
            <w:left w:val="none" w:sz="0" w:space="0" w:color="auto"/>
            <w:bottom w:val="none" w:sz="0" w:space="0" w:color="auto"/>
            <w:right w:val="none" w:sz="0" w:space="0" w:color="auto"/>
          </w:divBdr>
        </w:div>
      </w:divsChild>
    </w:div>
    <w:div w:id="514661697">
      <w:bodyDiv w:val="1"/>
      <w:marLeft w:val="0"/>
      <w:marRight w:val="0"/>
      <w:marTop w:val="0"/>
      <w:marBottom w:val="0"/>
      <w:divBdr>
        <w:top w:val="none" w:sz="0" w:space="0" w:color="auto"/>
        <w:left w:val="none" w:sz="0" w:space="0" w:color="auto"/>
        <w:bottom w:val="none" w:sz="0" w:space="0" w:color="auto"/>
        <w:right w:val="none" w:sz="0" w:space="0" w:color="auto"/>
      </w:divBdr>
    </w:div>
    <w:div w:id="519272466">
      <w:bodyDiv w:val="1"/>
      <w:marLeft w:val="0"/>
      <w:marRight w:val="0"/>
      <w:marTop w:val="0"/>
      <w:marBottom w:val="0"/>
      <w:divBdr>
        <w:top w:val="none" w:sz="0" w:space="0" w:color="auto"/>
        <w:left w:val="none" w:sz="0" w:space="0" w:color="auto"/>
        <w:bottom w:val="none" w:sz="0" w:space="0" w:color="auto"/>
        <w:right w:val="none" w:sz="0" w:space="0" w:color="auto"/>
      </w:divBdr>
      <w:divsChild>
        <w:div w:id="2146463409">
          <w:marLeft w:val="547"/>
          <w:marRight w:val="0"/>
          <w:marTop w:val="0"/>
          <w:marBottom w:val="0"/>
          <w:divBdr>
            <w:top w:val="none" w:sz="0" w:space="0" w:color="auto"/>
            <w:left w:val="none" w:sz="0" w:space="0" w:color="auto"/>
            <w:bottom w:val="none" w:sz="0" w:space="0" w:color="auto"/>
            <w:right w:val="none" w:sz="0" w:space="0" w:color="auto"/>
          </w:divBdr>
        </w:div>
      </w:divsChild>
    </w:div>
    <w:div w:id="530267580">
      <w:bodyDiv w:val="1"/>
      <w:marLeft w:val="0"/>
      <w:marRight w:val="0"/>
      <w:marTop w:val="0"/>
      <w:marBottom w:val="0"/>
      <w:divBdr>
        <w:top w:val="none" w:sz="0" w:space="0" w:color="auto"/>
        <w:left w:val="none" w:sz="0" w:space="0" w:color="auto"/>
        <w:bottom w:val="none" w:sz="0" w:space="0" w:color="auto"/>
        <w:right w:val="none" w:sz="0" w:space="0" w:color="auto"/>
      </w:divBdr>
      <w:divsChild>
        <w:div w:id="816261060">
          <w:marLeft w:val="547"/>
          <w:marRight w:val="0"/>
          <w:marTop w:val="0"/>
          <w:marBottom w:val="0"/>
          <w:divBdr>
            <w:top w:val="none" w:sz="0" w:space="0" w:color="auto"/>
            <w:left w:val="none" w:sz="0" w:space="0" w:color="auto"/>
            <w:bottom w:val="none" w:sz="0" w:space="0" w:color="auto"/>
            <w:right w:val="none" w:sz="0" w:space="0" w:color="auto"/>
          </w:divBdr>
        </w:div>
      </w:divsChild>
    </w:div>
    <w:div w:id="627666992">
      <w:bodyDiv w:val="1"/>
      <w:marLeft w:val="0"/>
      <w:marRight w:val="0"/>
      <w:marTop w:val="0"/>
      <w:marBottom w:val="0"/>
      <w:divBdr>
        <w:top w:val="none" w:sz="0" w:space="0" w:color="auto"/>
        <w:left w:val="none" w:sz="0" w:space="0" w:color="auto"/>
        <w:bottom w:val="none" w:sz="0" w:space="0" w:color="auto"/>
        <w:right w:val="none" w:sz="0" w:space="0" w:color="auto"/>
      </w:divBdr>
      <w:divsChild>
        <w:div w:id="345594138">
          <w:marLeft w:val="547"/>
          <w:marRight w:val="0"/>
          <w:marTop w:val="0"/>
          <w:marBottom w:val="0"/>
          <w:divBdr>
            <w:top w:val="none" w:sz="0" w:space="0" w:color="auto"/>
            <w:left w:val="none" w:sz="0" w:space="0" w:color="auto"/>
            <w:bottom w:val="none" w:sz="0" w:space="0" w:color="auto"/>
            <w:right w:val="none" w:sz="0" w:space="0" w:color="auto"/>
          </w:divBdr>
        </w:div>
        <w:div w:id="1753625162">
          <w:marLeft w:val="547"/>
          <w:marRight w:val="0"/>
          <w:marTop w:val="0"/>
          <w:marBottom w:val="0"/>
          <w:divBdr>
            <w:top w:val="none" w:sz="0" w:space="0" w:color="auto"/>
            <w:left w:val="none" w:sz="0" w:space="0" w:color="auto"/>
            <w:bottom w:val="none" w:sz="0" w:space="0" w:color="auto"/>
            <w:right w:val="none" w:sz="0" w:space="0" w:color="auto"/>
          </w:divBdr>
        </w:div>
        <w:div w:id="38365719">
          <w:marLeft w:val="547"/>
          <w:marRight w:val="0"/>
          <w:marTop w:val="0"/>
          <w:marBottom w:val="0"/>
          <w:divBdr>
            <w:top w:val="none" w:sz="0" w:space="0" w:color="auto"/>
            <w:left w:val="none" w:sz="0" w:space="0" w:color="auto"/>
            <w:bottom w:val="none" w:sz="0" w:space="0" w:color="auto"/>
            <w:right w:val="none" w:sz="0" w:space="0" w:color="auto"/>
          </w:divBdr>
        </w:div>
      </w:divsChild>
    </w:div>
    <w:div w:id="652565122">
      <w:bodyDiv w:val="1"/>
      <w:marLeft w:val="0"/>
      <w:marRight w:val="0"/>
      <w:marTop w:val="0"/>
      <w:marBottom w:val="0"/>
      <w:divBdr>
        <w:top w:val="none" w:sz="0" w:space="0" w:color="auto"/>
        <w:left w:val="none" w:sz="0" w:space="0" w:color="auto"/>
        <w:bottom w:val="none" w:sz="0" w:space="0" w:color="auto"/>
        <w:right w:val="none" w:sz="0" w:space="0" w:color="auto"/>
      </w:divBdr>
      <w:divsChild>
        <w:div w:id="919021832">
          <w:marLeft w:val="547"/>
          <w:marRight w:val="0"/>
          <w:marTop w:val="0"/>
          <w:marBottom w:val="0"/>
          <w:divBdr>
            <w:top w:val="none" w:sz="0" w:space="0" w:color="auto"/>
            <w:left w:val="none" w:sz="0" w:space="0" w:color="auto"/>
            <w:bottom w:val="none" w:sz="0" w:space="0" w:color="auto"/>
            <w:right w:val="none" w:sz="0" w:space="0" w:color="auto"/>
          </w:divBdr>
        </w:div>
      </w:divsChild>
    </w:div>
    <w:div w:id="953252104">
      <w:bodyDiv w:val="1"/>
      <w:marLeft w:val="0"/>
      <w:marRight w:val="0"/>
      <w:marTop w:val="0"/>
      <w:marBottom w:val="0"/>
      <w:divBdr>
        <w:top w:val="none" w:sz="0" w:space="0" w:color="auto"/>
        <w:left w:val="none" w:sz="0" w:space="0" w:color="auto"/>
        <w:bottom w:val="none" w:sz="0" w:space="0" w:color="auto"/>
        <w:right w:val="none" w:sz="0" w:space="0" w:color="auto"/>
      </w:divBdr>
      <w:divsChild>
        <w:div w:id="1579483260">
          <w:marLeft w:val="547"/>
          <w:marRight w:val="0"/>
          <w:marTop w:val="0"/>
          <w:marBottom w:val="0"/>
          <w:divBdr>
            <w:top w:val="none" w:sz="0" w:space="0" w:color="auto"/>
            <w:left w:val="none" w:sz="0" w:space="0" w:color="auto"/>
            <w:bottom w:val="none" w:sz="0" w:space="0" w:color="auto"/>
            <w:right w:val="none" w:sz="0" w:space="0" w:color="auto"/>
          </w:divBdr>
        </w:div>
        <w:div w:id="1655837502">
          <w:marLeft w:val="547"/>
          <w:marRight w:val="0"/>
          <w:marTop w:val="0"/>
          <w:marBottom w:val="0"/>
          <w:divBdr>
            <w:top w:val="none" w:sz="0" w:space="0" w:color="auto"/>
            <w:left w:val="none" w:sz="0" w:space="0" w:color="auto"/>
            <w:bottom w:val="none" w:sz="0" w:space="0" w:color="auto"/>
            <w:right w:val="none" w:sz="0" w:space="0" w:color="auto"/>
          </w:divBdr>
        </w:div>
      </w:divsChild>
    </w:div>
    <w:div w:id="963343153">
      <w:bodyDiv w:val="1"/>
      <w:marLeft w:val="0"/>
      <w:marRight w:val="0"/>
      <w:marTop w:val="0"/>
      <w:marBottom w:val="0"/>
      <w:divBdr>
        <w:top w:val="none" w:sz="0" w:space="0" w:color="auto"/>
        <w:left w:val="none" w:sz="0" w:space="0" w:color="auto"/>
        <w:bottom w:val="none" w:sz="0" w:space="0" w:color="auto"/>
        <w:right w:val="none" w:sz="0" w:space="0" w:color="auto"/>
      </w:divBdr>
    </w:div>
    <w:div w:id="974676017">
      <w:bodyDiv w:val="1"/>
      <w:marLeft w:val="0"/>
      <w:marRight w:val="0"/>
      <w:marTop w:val="0"/>
      <w:marBottom w:val="0"/>
      <w:divBdr>
        <w:top w:val="none" w:sz="0" w:space="0" w:color="auto"/>
        <w:left w:val="none" w:sz="0" w:space="0" w:color="auto"/>
        <w:bottom w:val="none" w:sz="0" w:space="0" w:color="auto"/>
        <w:right w:val="none" w:sz="0" w:space="0" w:color="auto"/>
      </w:divBdr>
    </w:div>
    <w:div w:id="1006059597">
      <w:bodyDiv w:val="1"/>
      <w:marLeft w:val="0"/>
      <w:marRight w:val="0"/>
      <w:marTop w:val="0"/>
      <w:marBottom w:val="0"/>
      <w:divBdr>
        <w:top w:val="none" w:sz="0" w:space="0" w:color="auto"/>
        <w:left w:val="none" w:sz="0" w:space="0" w:color="auto"/>
        <w:bottom w:val="none" w:sz="0" w:space="0" w:color="auto"/>
        <w:right w:val="none" w:sz="0" w:space="0" w:color="auto"/>
      </w:divBdr>
    </w:div>
    <w:div w:id="1017998213">
      <w:bodyDiv w:val="1"/>
      <w:marLeft w:val="0"/>
      <w:marRight w:val="0"/>
      <w:marTop w:val="0"/>
      <w:marBottom w:val="0"/>
      <w:divBdr>
        <w:top w:val="none" w:sz="0" w:space="0" w:color="auto"/>
        <w:left w:val="none" w:sz="0" w:space="0" w:color="auto"/>
        <w:bottom w:val="none" w:sz="0" w:space="0" w:color="auto"/>
        <w:right w:val="none" w:sz="0" w:space="0" w:color="auto"/>
      </w:divBdr>
      <w:divsChild>
        <w:div w:id="1337808240">
          <w:marLeft w:val="547"/>
          <w:marRight w:val="0"/>
          <w:marTop w:val="0"/>
          <w:marBottom w:val="0"/>
          <w:divBdr>
            <w:top w:val="none" w:sz="0" w:space="0" w:color="auto"/>
            <w:left w:val="none" w:sz="0" w:space="0" w:color="auto"/>
            <w:bottom w:val="none" w:sz="0" w:space="0" w:color="auto"/>
            <w:right w:val="none" w:sz="0" w:space="0" w:color="auto"/>
          </w:divBdr>
        </w:div>
      </w:divsChild>
    </w:div>
    <w:div w:id="1088504830">
      <w:bodyDiv w:val="1"/>
      <w:marLeft w:val="0"/>
      <w:marRight w:val="0"/>
      <w:marTop w:val="0"/>
      <w:marBottom w:val="0"/>
      <w:divBdr>
        <w:top w:val="none" w:sz="0" w:space="0" w:color="auto"/>
        <w:left w:val="none" w:sz="0" w:space="0" w:color="auto"/>
        <w:bottom w:val="none" w:sz="0" w:space="0" w:color="auto"/>
        <w:right w:val="none" w:sz="0" w:space="0" w:color="auto"/>
      </w:divBdr>
    </w:div>
    <w:div w:id="1093472288">
      <w:bodyDiv w:val="1"/>
      <w:marLeft w:val="0"/>
      <w:marRight w:val="0"/>
      <w:marTop w:val="0"/>
      <w:marBottom w:val="0"/>
      <w:divBdr>
        <w:top w:val="none" w:sz="0" w:space="0" w:color="auto"/>
        <w:left w:val="none" w:sz="0" w:space="0" w:color="auto"/>
        <w:bottom w:val="none" w:sz="0" w:space="0" w:color="auto"/>
        <w:right w:val="none" w:sz="0" w:space="0" w:color="auto"/>
      </w:divBdr>
      <w:divsChild>
        <w:div w:id="404450890">
          <w:marLeft w:val="547"/>
          <w:marRight w:val="0"/>
          <w:marTop w:val="0"/>
          <w:marBottom w:val="0"/>
          <w:divBdr>
            <w:top w:val="none" w:sz="0" w:space="0" w:color="auto"/>
            <w:left w:val="none" w:sz="0" w:space="0" w:color="auto"/>
            <w:bottom w:val="none" w:sz="0" w:space="0" w:color="auto"/>
            <w:right w:val="none" w:sz="0" w:space="0" w:color="auto"/>
          </w:divBdr>
        </w:div>
      </w:divsChild>
    </w:div>
    <w:div w:id="1123303711">
      <w:bodyDiv w:val="1"/>
      <w:marLeft w:val="0"/>
      <w:marRight w:val="0"/>
      <w:marTop w:val="0"/>
      <w:marBottom w:val="0"/>
      <w:divBdr>
        <w:top w:val="none" w:sz="0" w:space="0" w:color="auto"/>
        <w:left w:val="none" w:sz="0" w:space="0" w:color="auto"/>
        <w:bottom w:val="none" w:sz="0" w:space="0" w:color="auto"/>
        <w:right w:val="none" w:sz="0" w:space="0" w:color="auto"/>
      </w:divBdr>
    </w:div>
    <w:div w:id="1160389936">
      <w:bodyDiv w:val="1"/>
      <w:marLeft w:val="0"/>
      <w:marRight w:val="0"/>
      <w:marTop w:val="0"/>
      <w:marBottom w:val="0"/>
      <w:divBdr>
        <w:top w:val="none" w:sz="0" w:space="0" w:color="auto"/>
        <w:left w:val="none" w:sz="0" w:space="0" w:color="auto"/>
        <w:bottom w:val="none" w:sz="0" w:space="0" w:color="auto"/>
        <w:right w:val="none" w:sz="0" w:space="0" w:color="auto"/>
      </w:divBdr>
      <w:divsChild>
        <w:div w:id="1574505788">
          <w:marLeft w:val="547"/>
          <w:marRight w:val="0"/>
          <w:marTop w:val="0"/>
          <w:marBottom w:val="0"/>
          <w:divBdr>
            <w:top w:val="none" w:sz="0" w:space="0" w:color="auto"/>
            <w:left w:val="none" w:sz="0" w:space="0" w:color="auto"/>
            <w:bottom w:val="none" w:sz="0" w:space="0" w:color="auto"/>
            <w:right w:val="none" w:sz="0" w:space="0" w:color="auto"/>
          </w:divBdr>
        </w:div>
      </w:divsChild>
    </w:div>
    <w:div w:id="1475683041">
      <w:bodyDiv w:val="1"/>
      <w:marLeft w:val="0"/>
      <w:marRight w:val="0"/>
      <w:marTop w:val="0"/>
      <w:marBottom w:val="0"/>
      <w:divBdr>
        <w:top w:val="none" w:sz="0" w:space="0" w:color="auto"/>
        <w:left w:val="none" w:sz="0" w:space="0" w:color="auto"/>
        <w:bottom w:val="none" w:sz="0" w:space="0" w:color="auto"/>
        <w:right w:val="none" w:sz="0" w:space="0" w:color="auto"/>
      </w:divBdr>
    </w:div>
    <w:div w:id="1507400498">
      <w:bodyDiv w:val="1"/>
      <w:marLeft w:val="0"/>
      <w:marRight w:val="0"/>
      <w:marTop w:val="0"/>
      <w:marBottom w:val="0"/>
      <w:divBdr>
        <w:top w:val="none" w:sz="0" w:space="0" w:color="auto"/>
        <w:left w:val="none" w:sz="0" w:space="0" w:color="auto"/>
        <w:bottom w:val="none" w:sz="0" w:space="0" w:color="auto"/>
        <w:right w:val="none" w:sz="0" w:space="0" w:color="auto"/>
      </w:divBdr>
    </w:div>
    <w:div w:id="1558778105">
      <w:bodyDiv w:val="1"/>
      <w:marLeft w:val="0"/>
      <w:marRight w:val="0"/>
      <w:marTop w:val="0"/>
      <w:marBottom w:val="0"/>
      <w:divBdr>
        <w:top w:val="none" w:sz="0" w:space="0" w:color="auto"/>
        <w:left w:val="none" w:sz="0" w:space="0" w:color="auto"/>
        <w:bottom w:val="none" w:sz="0" w:space="0" w:color="auto"/>
        <w:right w:val="none" w:sz="0" w:space="0" w:color="auto"/>
      </w:divBdr>
    </w:div>
    <w:div w:id="1697192773">
      <w:bodyDiv w:val="1"/>
      <w:marLeft w:val="0"/>
      <w:marRight w:val="0"/>
      <w:marTop w:val="0"/>
      <w:marBottom w:val="0"/>
      <w:divBdr>
        <w:top w:val="none" w:sz="0" w:space="0" w:color="auto"/>
        <w:left w:val="none" w:sz="0" w:space="0" w:color="auto"/>
        <w:bottom w:val="none" w:sz="0" w:space="0" w:color="auto"/>
        <w:right w:val="none" w:sz="0" w:space="0" w:color="auto"/>
      </w:divBdr>
    </w:div>
    <w:div w:id="1735082997">
      <w:bodyDiv w:val="1"/>
      <w:marLeft w:val="0"/>
      <w:marRight w:val="0"/>
      <w:marTop w:val="0"/>
      <w:marBottom w:val="0"/>
      <w:divBdr>
        <w:top w:val="none" w:sz="0" w:space="0" w:color="auto"/>
        <w:left w:val="none" w:sz="0" w:space="0" w:color="auto"/>
        <w:bottom w:val="none" w:sz="0" w:space="0" w:color="auto"/>
        <w:right w:val="none" w:sz="0" w:space="0" w:color="auto"/>
      </w:divBdr>
    </w:div>
    <w:div w:id="1739129770">
      <w:bodyDiv w:val="1"/>
      <w:marLeft w:val="0"/>
      <w:marRight w:val="0"/>
      <w:marTop w:val="0"/>
      <w:marBottom w:val="0"/>
      <w:divBdr>
        <w:top w:val="none" w:sz="0" w:space="0" w:color="auto"/>
        <w:left w:val="none" w:sz="0" w:space="0" w:color="auto"/>
        <w:bottom w:val="none" w:sz="0" w:space="0" w:color="auto"/>
        <w:right w:val="none" w:sz="0" w:space="0" w:color="auto"/>
      </w:divBdr>
      <w:divsChild>
        <w:div w:id="1190949348">
          <w:marLeft w:val="547"/>
          <w:marRight w:val="0"/>
          <w:marTop w:val="0"/>
          <w:marBottom w:val="0"/>
          <w:divBdr>
            <w:top w:val="none" w:sz="0" w:space="0" w:color="auto"/>
            <w:left w:val="none" w:sz="0" w:space="0" w:color="auto"/>
            <w:bottom w:val="none" w:sz="0" w:space="0" w:color="auto"/>
            <w:right w:val="none" w:sz="0" w:space="0" w:color="auto"/>
          </w:divBdr>
        </w:div>
      </w:divsChild>
    </w:div>
    <w:div w:id="1750037377">
      <w:bodyDiv w:val="1"/>
      <w:marLeft w:val="0"/>
      <w:marRight w:val="0"/>
      <w:marTop w:val="0"/>
      <w:marBottom w:val="0"/>
      <w:divBdr>
        <w:top w:val="none" w:sz="0" w:space="0" w:color="auto"/>
        <w:left w:val="none" w:sz="0" w:space="0" w:color="auto"/>
        <w:bottom w:val="none" w:sz="0" w:space="0" w:color="auto"/>
        <w:right w:val="none" w:sz="0" w:space="0" w:color="auto"/>
      </w:divBdr>
      <w:divsChild>
        <w:div w:id="1749883732">
          <w:marLeft w:val="547"/>
          <w:marRight w:val="0"/>
          <w:marTop w:val="0"/>
          <w:marBottom w:val="0"/>
          <w:divBdr>
            <w:top w:val="none" w:sz="0" w:space="0" w:color="auto"/>
            <w:left w:val="none" w:sz="0" w:space="0" w:color="auto"/>
            <w:bottom w:val="none" w:sz="0" w:space="0" w:color="auto"/>
            <w:right w:val="none" w:sz="0" w:space="0" w:color="auto"/>
          </w:divBdr>
        </w:div>
      </w:divsChild>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2060547752">
      <w:bodyDiv w:val="1"/>
      <w:marLeft w:val="0"/>
      <w:marRight w:val="0"/>
      <w:marTop w:val="0"/>
      <w:marBottom w:val="0"/>
      <w:divBdr>
        <w:top w:val="none" w:sz="0" w:space="0" w:color="auto"/>
        <w:left w:val="none" w:sz="0" w:space="0" w:color="auto"/>
        <w:bottom w:val="none" w:sz="0" w:space="0" w:color="auto"/>
        <w:right w:val="none" w:sz="0" w:space="0" w:color="auto"/>
      </w:divBdr>
      <w:divsChild>
        <w:div w:id="475804644">
          <w:marLeft w:val="547"/>
          <w:marRight w:val="0"/>
          <w:marTop w:val="0"/>
          <w:marBottom w:val="0"/>
          <w:divBdr>
            <w:top w:val="none" w:sz="0" w:space="0" w:color="auto"/>
            <w:left w:val="none" w:sz="0" w:space="0" w:color="auto"/>
            <w:bottom w:val="none" w:sz="0" w:space="0" w:color="auto"/>
            <w:right w:val="none" w:sz="0" w:space="0" w:color="auto"/>
          </w:divBdr>
        </w:div>
        <w:div w:id="382143082">
          <w:marLeft w:val="547"/>
          <w:marRight w:val="0"/>
          <w:marTop w:val="0"/>
          <w:marBottom w:val="0"/>
          <w:divBdr>
            <w:top w:val="none" w:sz="0" w:space="0" w:color="auto"/>
            <w:left w:val="none" w:sz="0" w:space="0" w:color="auto"/>
            <w:bottom w:val="none" w:sz="0" w:space="0" w:color="auto"/>
            <w:right w:val="none" w:sz="0" w:space="0" w:color="auto"/>
          </w:divBdr>
        </w:div>
        <w:div w:id="1896551345">
          <w:marLeft w:val="547"/>
          <w:marRight w:val="0"/>
          <w:marTop w:val="0"/>
          <w:marBottom w:val="0"/>
          <w:divBdr>
            <w:top w:val="none" w:sz="0" w:space="0" w:color="auto"/>
            <w:left w:val="none" w:sz="0" w:space="0" w:color="auto"/>
            <w:bottom w:val="none" w:sz="0" w:space="0" w:color="auto"/>
            <w:right w:val="none" w:sz="0" w:space="0" w:color="auto"/>
          </w:divBdr>
        </w:div>
      </w:divsChild>
    </w:div>
    <w:div w:id="209165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gov.kz/" TargetMode="External"/><Relationship Id="rId18" Type="http://schemas.openxmlformats.org/officeDocument/2006/relationships/chart" Target="charts/chart3.xml"/><Relationship Id="rId26" Type="http://schemas.openxmlformats.org/officeDocument/2006/relationships/hyperlink" Target="http://www.nationalbank.kz/" TargetMode="External"/><Relationship Id="rId39" Type="http://schemas.openxmlformats.org/officeDocument/2006/relationships/chart" Target="charts/chart12.xml"/><Relationship Id="rId21" Type="http://schemas.openxmlformats.org/officeDocument/2006/relationships/hyperlink" Target="http://www.stat.gov.kz/" TargetMode="External"/><Relationship Id="rId34" Type="http://schemas.openxmlformats.org/officeDocument/2006/relationships/image" Target="media/image1.png"/><Relationship Id="rId42" Type="http://schemas.openxmlformats.org/officeDocument/2006/relationships/image" Target="media/image2.png"/><Relationship Id="rId47" Type="http://schemas.openxmlformats.org/officeDocument/2006/relationships/image" Target="media/image7.png"/><Relationship Id="rId50" Type="http://schemas.openxmlformats.org/officeDocument/2006/relationships/image" Target="media/image10.jpeg"/><Relationship Id="rId55" Type="http://schemas.openxmlformats.org/officeDocument/2006/relationships/hyperlink" Target="http://online.zakon.kz/Document/?doc_id=3956823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tat.gov.kz/" TargetMode="External"/><Relationship Id="rId29" Type="http://schemas.openxmlformats.org/officeDocument/2006/relationships/hyperlink" Target="http://www.stat.gov.kz/" TargetMode="External"/><Relationship Id="rId11" Type="http://schemas.openxmlformats.org/officeDocument/2006/relationships/hyperlink" Target="http://online.zakon.kz/Document/?doc_id=35676318" TargetMode="External"/><Relationship Id="rId24" Type="http://schemas.openxmlformats.org/officeDocument/2006/relationships/chart" Target="charts/chart6.xml"/><Relationship Id="rId32" Type="http://schemas.openxmlformats.org/officeDocument/2006/relationships/hyperlink" Target="http://www.stat.gov.kz/" TargetMode="External"/><Relationship Id="rId37" Type="http://schemas.openxmlformats.org/officeDocument/2006/relationships/hyperlink" Target="http://www.stat.gov.kz/" TargetMode="External"/><Relationship Id="rId40" Type="http://schemas.openxmlformats.org/officeDocument/2006/relationships/hyperlink" Target="https://www.gov.kz/memleket/entities/ardfm/press/article/details/72350?lang=ru" TargetMode="External"/><Relationship Id="rId45" Type="http://schemas.openxmlformats.org/officeDocument/2006/relationships/image" Target="media/image5.png"/><Relationship Id="rId53" Type="http://schemas.openxmlformats.org/officeDocument/2006/relationships/hyperlink" Target="http://online.zakon.kz/Document/?doc_id=38259854"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stat.gov.kz/" TargetMode="External"/><Relationship Id="rId4" Type="http://schemas.openxmlformats.org/officeDocument/2006/relationships/settings" Target="settings.xml"/><Relationship Id="rId9" Type="http://schemas.openxmlformats.org/officeDocument/2006/relationships/hyperlink" Target="http://online.zakon.kz/Document/?doc_id=1007774" TargetMode="External"/><Relationship Id="rId14" Type="http://schemas.openxmlformats.org/officeDocument/2006/relationships/hyperlink" Target="http://www.nationalbank.kz/" TargetMode="External"/><Relationship Id="rId22" Type="http://schemas.openxmlformats.org/officeDocument/2006/relationships/hyperlink" Target="http://www.nationalbank.kz/" TargetMode="External"/><Relationship Id="rId27" Type="http://schemas.openxmlformats.org/officeDocument/2006/relationships/chart" Target="charts/chart7.xml"/><Relationship Id="rId30" Type="http://schemas.openxmlformats.org/officeDocument/2006/relationships/hyperlink" Target="http://www.nationalbank.kz/" TargetMode="External"/><Relationship Id="rId35" Type="http://schemas.openxmlformats.org/officeDocument/2006/relationships/chart" Target="charts/chart10.xml"/><Relationship Id="rId43" Type="http://schemas.openxmlformats.org/officeDocument/2006/relationships/image" Target="media/image3.png"/><Relationship Id="rId48" Type="http://schemas.openxmlformats.org/officeDocument/2006/relationships/image" Target="media/image8.png"/><Relationship Id="rId56" Type="http://schemas.openxmlformats.org/officeDocument/2006/relationships/footer" Target="footer1.xml"/><Relationship Id="rId8" Type="http://schemas.openxmlformats.org/officeDocument/2006/relationships/hyperlink" Target="http://online.zakon.kz/Document/?doc_id=35076645" TargetMode="External"/><Relationship Id="rId51" Type="http://schemas.openxmlformats.org/officeDocument/2006/relationships/image" Target="media/image11.png"/><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yperlink" Target="http://www.nationalbank.kz/" TargetMode="External"/><Relationship Id="rId25" Type="http://schemas.openxmlformats.org/officeDocument/2006/relationships/hyperlink" Target="http://www.stat.gov.kz/" TargetMode="External"/><Relationship Id="rId33" Type="http://schemas.openxmlformats.org/officeDocument/2006/relationships/hyperlink" Target="http://www.nationalbank.kz/" TargetMode="External"/><Relationship Id="rId38" Type="http://schemas.openxmlformats.org/officeDocument/2006/relationships/hyperlink" Target="http://www.nationalbank.kz/" TargetMode="External"/><Relationship Id="rId46" Type="http://schemas.openxmlformats.org/officeDocument/2006/relationships/image" Target="media/image6.png"/><Relationship Id="rId20" Type="http://schemas.openxmlformats.org/officeDocument/2006/relationships/chart" Target="charts/chart4.xml"/><Relationship Id="rId41" Type="http://schemas.openxmlformats.org/officeDocument/2006/relationships/hyperlink" Target="http://online.zakon.kz/Document/?doc_id=36505827" TargetMode="External"/><Relationship Id="rId54"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chart" Target="charts/chart5.xml"/><Relationship Id="rId28" Type="http://schemas.openxmlformats.org/officeDocument/2006/relationships/chart" Target="charts/chart8.xml"/><Relationship Id="rId36" Type="http://schemas.openxmlformats.org/officeDocument/2006/relationships/chart" Target="charts/chart11.xml"/><Relationship Id="rId49" Type="http://schemas.openxmlformats.org/officeDocument/2006/relationships/image" Target="media/image9.png"/><Relationship Id="rId57" Type="http://schemas.openxmlformats.org/officeDocument/2006/relationships/fontTable" Target="fontTable.xml"/><Relationship Id="rId10" Type="http://schemas.openxmlformats.org/officeDocument/2006/relationships/hyperlink" Target="http://online.zakon.kz/Document/?doc_id=31390639" TargetMode="External"/><Relationship Id="rId31" Type="http://schemas.openxmlformats.org/officeDocument/2006/relationships/chart" Target="charts/chart9.xml"/><Relationship Id="rId44" Type="http://schemas.openxmlformats.org/officeDocument/2006/relationships/image" Target="media/image4.png"/><Relationship Id="rId52" Type="http://schemas.openxmlformats.org/officeDocument/2006/relationships/hyperlink" Target="https://www.singstat.gov.sg/modules/infographics/economy"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56;&#1072;&#1073;&#1086;&#1095;&#1080;&#1081;%20&#1089;&#1090;&#1086;&#1083;\0000001%202023\06%20&#1080;&#1102;&#1085;&#1100;\&#1057;&#1090;&#1088;&#1072;&#1090;&#1089;&#1077;&#1089;&#1089;&#1080;&#1103;\&#1075;&#1088;&#1072;&#1092;&#1080;&#1082;&#1080;%20&#1089;&#1090;&#1088;&#1072;&#1090;&#1077;&#1075;&#1080;&#1103;%202023.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_____Microsoft_Excel.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1056;&#1072;&#1073;&#1086;&#1095;&#1080;&#1081;%20&#1089;&#1090;&#1086;&#1083;\0000001%202023\09%20&#1089;&#1077;&#1085;&#1090;&#1103;&#1073;&#1088;&#1100;\&#1054;&#1044;%20&#1085;&#1072;%2001.08.2023\&#1044;&#1086;&#1083;&#1103;%20&#1085;&#1072;%20&#1088;&#1099;&#1085;&#1082;&#1077;%20&#1085;&#1072;%2001.08.2023.xlsx" TargetMode="External"/></Relationships>
</file>

<file path=word/charts/_rels/chart13.xml.rels><?xml version="1.0" encoding="UTF-8" standalone="yes"?>
<Relationships xmlns="http://schemas.openxmlformats.org/package/2006/relationships"><Relationship Id="rId2" Type="http://schemas.openxmlformats.org/officeDocument/2006/relationships/oleObject" Target="file:///C:\Users\Yuliya.Felker\AppData\Local\Microsoft\Windows\INetCache\Content.Outlook\NBQ0IU93\&#1056;&#1072;&#1089;&#1095;&#1077;&#1090;&#1099;_&#1042;&#1099;&#1073;&#1086;&#1088;&#1082;&#1072;%20-%20&#1055;&#1088;&#1077;&#1076;&#1083;&#1086;&#1078;&#1077;&#1085;&#1080;&#1077;%20&#1060;&#1086;&#1085;&#1076;&#1072;%20&#1087;&#1086;%20&#1086;&#1087;&#1090;&#1080;&#1084;&#1080;&#1079;&#1072;&#1094;&#1080;&#1080;%20&#1087;&#1088;&#1086;&#1094;&#1077;&#1089;&#1089;&#1086;&#1074;%20&#1074;%20&#1088;&#1072;&#1084;&#1082;&#1072;&#1093;%20&#1044;&#1050;&#1041;%202025.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D:\&#1056;&#1072;&#1073;&#1086;&#1095;&#1080;&#1081;%20&#1089;&#1090;&#1086;&#1083;\0000001%202023\06%20&#1080;&#1102;&#1085;&#1100;\&#1057;&#1090;&#1088;&#1072;&#1090;&#1089;&#1077;&#1089;&#1089;&#1080;&#1103;\&#1075;&#1088;&#1072;&#1092;&#1080;&#1082;&#1080;%20&#1089;&#1090;&#1088;&#1072;&#1090;&#1077;&#1075;&#1080;&#1103;%202023.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6;&#1072;&#1073;&#1086;&#1095;&#1080;&#1081;%20&#1089;&#1090;&#1086;&#1083;\0000001%202023\06%20&#1080;&#1102;&#1085;&#1100;\&#1057;&#1090;&#1088;&#1072;&#1090;&#1089;&#1077;&#1089;&#1089;&#1080;&#1103;\&#1075;&#1088;&#1072;&#1092;&#1080;&#1082;&#1080;%20&#1089;&#1090;&#1088;&#1072;&#1090;&#1077;&#1075;&#1080;&#1103;%2020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6;&#1072;&#1073;&#1086;&#1095;&#1080;&#1081;%20&#1089;&#1090;&#1086;&#1083;\0000001%202023\06%20&#1080;&#1102;&#1085;&#1100;\&#1057;&#1090;&#1088;&#1072;&#1090;&#1089;&#1077;&#1089;&#1089;&#1080;&#1103;\&#1075;&#1088;&#1072;&#1092;&#1080;&#1082;&#1080;%20&#1089;&#1090;&#1088;&#1072;&#1090;&#1077;&#1075;&#1080;&#1103;%202023.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056;&#1072;&#1073;&#1086;&#1095;&#1080;&#1081;%20&#1089;&#1090;&#1086;&#1083;\0000001%202023\06%20&#1080;&#1102;&#1085;&#1100;\&#1057;&#1090;&#1088;&#1072;&#1090;&#1089;&#1077;&#1089;&#1089;&#1080;&#1103;\&#1043;&#1088;&#1072;&#1092;&#1080;&#1082;&#1080;%20&#1089;&#1090;&#1088;&#1072;&#1090;&#1077;&#1075;&#1080;&#1103;.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1056;&#1072;&#1073;&#1086;&#1095;&#1080;&#1081;%20&#1089;&#1090;&#1086;&#1083;\0000001%202023\06%20&#1080;&#1102;&#1085;&#1100;\&#1057;&#1090;&#1088;&#1072;&#1090;&#1089;&#1077;&#1089;&#1089;&#1080;&#1103;\&#1075;&#1088;&#1072;&#1092;&#1080;&#1082;&#1080;%20&#1089;&#1090;&#1088;&#1072;&#1090;&#1077;&#1075;&#1080;&#1103;%20202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56;&#1072;&#1073;&#1086;&#1095;&#1080;&#1081;%20&#1089;&#1090;&#1086;&#1083;\0000001%202023\04%20&#1072;&#1087;&#1088;&#1077;&#1083;&#1100;\&#1052;&#1072;&#1088;&#1078;&#1072;&#1085;%20&#1089;&#1090;&#1088;&#1072;&#1090;&#1077;&#1075;&#1080;&#1103;\&#1075;&#1088;&#1072;&#1092;&#1080;&#1082;&#1080;%20&#1089;&#1090;&#1088;&#1072;&#1090;&#1077;&#1075;&#1080;&#1103;\!!!&#1057;&#1090;&#1072;&#1090;%20&#1076;&#1072;&#1085;&#1085;&#1099;&#1077;%202020%20(&#1040;&#1074;&#1090;&#1086;&#1089;&#1086;&#1093;&#1088;&#1072;&#1085;&#1077;&#1085;&#1085;&#1099;&#1081;)%2001.09.20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56;&#1072;&#1073;&#1086;&#1095;&#1080;&#1081;%20&#1089;&#1090;&#1086;&#1083;\0000001%202023\06%20&#1080;&#1102;&#1085;&#1100;\&#1057;&#1090;&#1088;&#1072;&#1090;&#1089;&#1077;&#1089;&#1089;&#1080;&#1103;\&#1075;&#1088;&#1072;&#1092;&#1080;&#1082;&#1080;%20&#1089;&#1090;&#1088;&#1072;&#1090;&#1077;&#1075;&#1080;&#1103;%20202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kapsemetov\Desktop\&#1040;&#1085;&#1072;&#1083;&#1080;&#1090;&#1080;&#1095;&#1077;&#1089;&#1082;&#1072;&#1103;%20&#1082;&#1085;&#1080;&#1075;&#1072;\2022\&#1052;&#1072;&#1090;&#1077;&#1088;&#1080;&#1072;&#1083;&#1099;\&#1048;&#1089;&#1093;&#1086;&#1076;&#1085;&#1080;&#108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Лист5!$B$4</c:f>
              <c:strCache>
                <c:ptCount val="1"/>
                <c:pt idx="0">
                  <c:v>Active/active entities of MSMEs, thousand units</c:v>
                </c:pt>
              </c:strCache>
            </c:strRef>
          </c:tx>
          <c:spPr>
            <a:gradFill>
              <a:gsLst>
                <a:gs pos="100000">
                  <a:sysClr val="window" lastClr="FFFFFF"/>
                </a:gs>
                <a:gs pos="0">
                  <a:schemeClr val="accent6"/>
                </a:gs>
              </a:gsLst>
              <a:lin ang="5400000" scaled="1"/>
            </a:gradFill>
            <a:ln>
              <a:solidFill>
                <a:srgbClr val="92D050"/>
              </a:solidFill>
            </a:ln>
            <a:effectLst/>
          </c:spPr>
          <c:invertIfNegative val="0"/>
          <c:dLbls>
            <c:dLbl>
              <c:idx val="0"/>
              <c:layout>
                <c:manualLayout>
                  <c:x val="-3.2794919795619262E-3"/>
                  <c:y val="-3.11869092159246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8F9-46A8-9395-838BEE5CDC08}"/>
                </c:ext>
              </c:extLst>
            </c:dLbl>
            <c:dLbl>
              <c:idx val="1"/>
              <c:layout>
                <c:manualLayout>
                  <c:x val="-1.6518826333919846E-17"/>
                  <c:y val="-2.67316364707925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8F9-46A8-9395-838BEE5CDC08}"/>
                </c:ext>
              </c:extLst>
            </c:dLbl>
            <c:dLbl>
              <c:idx val="2"/>
              <c:layout>
                <c:manualLayout>
                  <c:x val="3.6041491987224383E-3"/>
                  <c:y val="-3.56421819610567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8F9-46A8-9395-838BEE5CDC08}"/>
                </c:ext>
              </c:extLst>
            </c:dLbl>
            <c:spPr>
              <a:noFill/>
              <a:ln>
                <a:noFill/>
              </a:ln>
              <a:effectLst/>
            </c:spPr>
            <c:txPr>
              <a:bodyPr rot="0" spcFirstLastPara="1" vertOverflow="ellipsis" vert="horz" wrap="square" anchor="ctr" anchorCtr="1"/>
              <a:lstStyle/>
              <a:p>
                <a:pPr>
                  <a:defRPr lang="ru-RU"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Лист5!$C$2:$K$2</c:f>
              <c:strCache>
                <c:ptCount val="9"/>
                <c:pt idx="0">
                  <c:v>2015</c:v>
                </c:pt>
                <c:pt idx="1">
                  <c:v>2016</c:v>
                </c:pt>
                <c:pt idx="2">
                  <c:v>2017</c:v>
                </c:pt>
                <c:pt idx="3">
                  <c:v>2018</c:v>
                </c:pt>
                <c:pt idx="4">
                  <c:v>2019</c:v>
                </c:pt>
                <c:pt idx="5">
                  <c:v>2020</c:v>
                </c:pt>
                <c:pt idx="6">
                  <c:v>2021</c:v>
                </c:pt>
                <c:pt idx="7">
                  <c:v>2022</c:v>
                </c:pt>
                <c:pt idx="8">
                  <c:v>01.10.2023</c:v>
                </c:pt>
              </c:strCache>
            </c:strRef>
          </c:cat>
          <c:val>
            <c:numRef>
              <c:f>Лист5!$C$4:$K$4</c:f>
              <c:numCache>
                <c:formatCode>#,##0</c:formatCode>
                <c:ptCount val="9"/>
                <c:pt idx="0">
                  <c:v>1242.579</c:v>
                </c:pt>
                <c:pt idx="1">
                  <c:v>1106.3529999999998</c:v>
                </c:pt>
                <c:pt idx="2">
                  <c:v>1145.9939999999999</c:v>
                </c:pt>
                <c:pt idx="3">
                  <c:v>1241.328</c:v>
                </c:pt>
                <c:pt idx="4">
                  <c:v>1330.2439999999999</c:v>
                </c:pt>
                <c:pt idx="5" formatCode="_-* #\ ##0\ _₽_-;\-* #\ ##0\ _₽_-;_-* &quot;-&quot;??\ _₽_-;_-@_-">
                  <c:v>1357.3109999999999</c:v>
                </c:pt>
                <c:pt idx="6" formatCode="_-* #\ ##0\ _₽_-;\-* #\ ##0\ _₽_-;_-* &quot;-&quot;??\ _₽_-;_-@_-">
                  <c:v>1431.6469999999999</c:v>
                </c:pt>
                <c:pt idx="7" formatCode="_-* #\ ##0\ _₽_-;\-* #\ ##0\ _₽_-;_-* &quot;-&quot;??\ _₽_-;_-@_-">
                  <c:v>1818.7639999999999</c:v>
                </c:pt>
                <c:pt idx="8" formatCode="_-* #\ ##0\ _₽_-;\-* #\ ##0\ _₽_-;_-* &quot;-&quot;??\ _₽_-;_-@_-">
                  <c:v>2036.0809999999999</c:v>
                </c:pt>
              </c:numCache>
            </c:numRef>
          </c:val>
          <c:extLst>
            <c:ext xmlns:c16="http://schemas.microsoft.com/office/drawing/2014/chart" uri="{C3380CC4-5D6E-409C-BE32-E72D297353CC}">
              <c16:uniqueId val="{00000003-A8F9-46A8-9395-838BEE5CDC08}"/>
            </c:ext>
          </c:extLst>
        </c:ser>
        <c:ser>
          <c:idx val="0"/>
          <c:order val="1"/>
          <c:tx>
            <c:strRef>
              <c:f>Лист5!$B$3</c:f>
              <c:strCache>
                <c:ptCount val="1"/>
                <c:pt idx="0">
                  <c:v>Registered entities of MSMEs, thousand units</c:v>
                </c:pt>
              </c:strCache>
            </c:strRef>
          </c:tx>
          <c:spPr>
            <a:gradFill>
              <a:gsLst>
                <a:gs pos="100000">
                  <a:sysClr val="window" lastClr="FFFFFF"/>
                </a:gs>
                <a:gs pos="0">
                  <a:srgbClr val="0070C0"/>
                </a:gs>
              </a:gsLst>
              <a:lin ang="5400000" scaled="1"/>
            </a:gradFill>
            <a:ln>
              <a:solidFill>
                <a:srgbClr val="00B0F0"/>
              </a:solidFill>
            </a:ln>
            <a:effectLst/>
          </c:spPr>
          <c:invertIfNegative val="0"/>
          <c:dLbls>
            <c:spPr>
              <a:noFill/>
              <a:ln>
                <a:noFill/>
              </a:ln>
              <a:effectLst/>
            </c:spPr>
            <c:txPr>
              <a:bodyPr rot="0" spcFirstLastPara="1" vertOverflow="ellipsis" vert="horz" wrap="square" anchor="ctr" anchorCtr="1"/>
              <a:lstStyle/>
              <a:p>
                <a:pPr>
                  <a:defRPr lang="ru-RU"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Лист5!$C$2:$K$2</c:f>
              <c:strCache>
                <c:ptCount val="9"/>
                <c:pt idx="0">
                  <c:v>2015</c:v>
                </c:pt>
                <c:pt idx="1">
                  <c:v>2016</c:v>
                </c:pt>
                <c:pt idx="2">
                  <c:v>2017</c:v>
                </c:pt>
                <c:pt idx="3">
                  <c:v>2018</c:v>
                </c:pt>
                <c:pt idx="4">
                  <c:v>2019</c:v>
                </c:pt>
                <c:pt idx="5">
                  <c:v>2020</c:v>
                </c:pt>
                <c:pt idx="6">
                  <c:v>2021</c:v>
                </c:pt>
                <c:pt idx="7">
                  <c:v>2022</c:v>
                </c:pt>
                <c:pt idx="8">
                  <c:v>01.10.2023</c:v>
                </c:pt>
              </c:strCache>
            </c:strRef>
          </c:cat>
          <c:val>
            <c:numRef>
              <c:f>Лист5!$C$3:$K$3</c:f>
              <c:numCache>
                <c:formatCode>#,##0</c:formatCode>
                <c:ptCount val="9"/>
                <c:pt idx="0">
                  <c:v>1481.454</c:v>
                </c:pt>
                <c:pt idx="1">
                  <c:v>1498.2429999999999</c:v>
                </c:pt>
                <c:pt idx="2">
                  <c:v>1540.5919999999999</c:v>
                </c:pt>
                <c:pt idx="3">
                  <c:v>1577.576</c:v>
                </c:pt>
                <c:pt idx="4" formatCode="_-* #\ ##0\ _₽_-;\-* #\ ##0\ _₽_-;_-* &quot;-&quot;??\ _₽_-;_-@_-">
                  <c:v>1603.8390000000004</c:v>
                </c:pt>
                <c:pt idx="5" formatCode="_-* #\ ##0\ _₽_-;\-* #\ ##0\ _₽_-;_-* &quot;-&quot;??\ _₽_-;_-@_-">
                  <c:v>1610.4960000000001</c:v>
                </c:pt>
                <c:pt idx="6" formatCode="_-* #\ ##0\ _₽_-;\-* #\ ##0\ _₽_-;_-* &quot;-&quot;??\ _₽_-;_-@_-">
                  <c:v>1694.6719999999998</c:v>
                </c:pt>
                <c:pt idx="7" formatCode="_-* #\ ##0\ _₽_-;\-* #\ ##0\ _₽_-;_-* &quot;-&quot;??\ _₽_-;_-@_-">
                  <c:v>2026.527</c:v>
                </c:pt>
                <c:pt idx="8" formatCode="_-* #\ ##0\ _₽_-;\-* #\ ##0\ _₽_-;_-* &quot;-&quot;??\ _₽_-;_-@_-">
                  <c:v>2236.5010000000002</c:v>
                </c:pt>
              </c:numCache>
            </c:numRef>
          </c:val>
          <c:extLst>
            <c:ext xmlns:c16="http://schemas.microsoft.com/office/drawing/2014/chart" uri="{C3380CC4-5D6E-409C-BE32-E72D297353CC}">
              <c16:uniqueId val="{00000004-A8F9-46A8-9395-838BEE5CDC08}"/>
            </c:ext>
          </c:extLst>
        </c:ser>
        <c:dLbls>
          <c:showLegendKey val="0"/>
          <c:showVal val="0"/>
          <c:showCatName val="0"/>
          <c:showSerName val="0"/>
          <c:showPercent val="0"/>
          <c:showBubbleSize val="0"/>
        </c:dLbls>
        <c:gapWidth val="50"/>
        <c:overlap val="-15"/>
        <c:axId val="97757056"/>
        <c:axId val="97758592"/>
      </c:barChart>
      <c:lineChart>
        <c:grouping val="standard"/>
        <c:varyColors val="0"/>
        <c:ser>
          <c:idx val="2"/>
          <c:order val="2"/>
          <c:tx>
            <c:strRef>
              <c:f>Лист5!$B$5</c:f>
              <c:strCache>
                <c:ptCount val="1"/>
                <c:pt idx="0">
                  <c:v>Share of existing MSMEs,%</c:v>
                </c:pt>
              </c:strCache>
            </c:strRef>
          </c:tx>
          <c:spPr>
            <a:ln w="28575" cap="rnd">
              <a:solidFill>
                <a:srgbClr val="FF0000"/>
              </a:solidFill>
              <a:round/>
            </a:ln>
            <a:effectLst/>
          </c:spPr>
          <c:marker>
            <c:symbol val="none"/>
          </c:marker>
          <c:dLbls>
            <c:spPr>
              <a:solidFill>
                <a:srgbClr val="FF0000"/>
              </a:solidFill>
              <a:ln>
                <a:solidFill>
                  <a:schemeClr val="accent2">
                    <a:lumMod val="20000"/>
                    <a:lumOff val="80000"/>
                  </a:schemeClr>
                </a:solidFill>
              </a:ln>
              <a:effectLst/>
            </c:spPr>
            <c:txPr>
              <a:bodyPr rot="0" spcFirstLastPara="1" vertOverflow="ellipsis" vert="horz" wrap="square" anchor="ctr" anchorCtr="1"/>
              <a:lstStyle/>
              <a:p>
                <a:pPr>
                  <a:defRPr lang="ru-RU"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Лист5!$C$2:$K$2</c:f>
              <c:strCache>
                <c:ptCount val="9"/>
                <c:pt idx="0">
                  <c:v>2015</c:v>
                </c:pt>
                <c:pt idx="1">
                  <c:v>2016</c:v>
                </c:pt>
                <c:pt idx="2">
                  <c:v>2017</c:v>
                </c:pt>
                <c:pt idx="3">
                  <c:v>2018</c:v>
                </c:pt>
                <c:pt idx="4">
                  <c:v>2019</c:v>
                </c:pt>
                <c:pt idx="5">
                  <c:v>2020</c:v>
                </c:pt>
                <c:pt idx="6">
                  <c:v>2021</c:v>
                </c:pt>
                <c:pt idx="7">
                  <c:v>2022</c:v>
                </c:pt>
                <c:pt idx="8">
                  <c:v>01.10.2023</c:v>
                </c:pt>
              </c:strCache>
            </c:strRef>
          </c:cat>
          <c:val>
            <c:numRef>
              <c:f>Лист5!$C$5:$K$5</c:f>
              <c:numCache>
                <c:formatCode>0.0%</c:formatCode>
                <c:ptCount val="9"/>
                <c:pt idx="0">
                  <c:v>0.83875638393092156</c:v>
                </c:pt>
                <c:pt idx="1">
                  <c:v>0.73843361857856282</c:v>
                </c:pt>
                <c:pt idx="2">
                  <c:v>0.74386599437099565</c:v>
                </c:pt>
                <c:pt idx="3">
                  <c:v>0.78685781223852491</c:v>
                </c:pt>
                <c:pt idx="4">
                  <c:v>0.82941242855423747</c:v>
                </c:pt>
                <c:pt idx="5">
                  <c:v>0.84279066821650084</c:v>
                </c:pt>
                <c:pt idx="6">
                  <c:v>0.84479297468772763</c:v>
                </c:pt>
                <c:pt idx="7">
                  <c:v>0.89747829661287626</c:v>
                </c:pt>
                <c:pt idx="8">
                  <c:v>0.90918552910895756</c:v>
                </c:pt>
              </c:numCache>
            </c:numRef>
          </c:val>
          <c:smooth val="0"/>
          <c:extLst>
            <c:ext xmlns:c16="http://schemas.microsoft.com/office/drawing/2014/chart" uri="{C3380CC4-5D6E-409C-BE32-E72D297353CC}">
              <c16:uniqueId val="{00000005-A8F9-46A8-9395-838BEE5CDC08}"/>
            </c:ext>
          </c:extLst>
        </c:ser>
        <c:dLbls>
          <c:showLegendKey val="0"/>
          <c:showVal val="0"/>
          <c:showCatName val="0"/>
          <c:showSerName val="0"/>
          <c:showPercent val="0"/>
          <c:showBubbleSize val="0"/>
        </c:dLbls>
        <c:marker val="1"/>
        <c:smooth val="0"/>
        <c:axId val="97770112"/>
        <c:axId val="97768576"/>
      </c:lineChart>
      <c:catAx>
        <c:axId val="97757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7758592"/>
        <c:crosses val="autoZero"/>
        <c:auto val="1"/>
        <c:lblAlgn val="ctr"/>
        <c:lblOffset val="100"/>
        <c:noMultiLvlLbl val="0"/>
      </c:catAx>
      <c:valAx>
        <c:axId val="9775859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ru-RU" sz="500" b="0" i="0" u="none" strike="noStrike" kern="1200" baseline="0">
                <a:solidFill>
                  <a:schemeClr val="bg1"/>
                </a:solidFill>
                <a:latin typeface="Arial Narrow" panose="020B0606020202030204" pitchFamily="34" charset="0"/>
                <a:ea typeface="+mn-ea"/>
                <a:cs typeface="+mn-cs"/>
              </a:defRPr>
            </a:pPr>
            <a:endParaRPr lang="en-US"/>
          </a:p>
        </c:txPr>
        <c:crossAx val="97757056"/>
        <c:crosses val="autoZero"/>
        <c:crossBetween val="between"/>
      </c:valAx>
      <c:valAx>
        <c:axId val="97768576"/>
        <c:scaling>
          <c:orientation val="minMax"/>
          <c:max val="1.8"/>
          <c:min val="0"/>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bg1"/>
                </a:solidFill>
                <a:latin typeface="Arial Narrow" panose="020B0606020202030204" pitchFamily="34" charset="0"/>
                <a:ea typeface="+mn-ea"/>
                <a:cs typeface="+mn-cs"/>
              </a:defRPr>
            </a:pPr>
            <a:endParaRPr lang="en-US"/>
          </a:p>
        </c:txPr>
        <c:crossAx val="97770112"/>
        <c:crosses val="max"/>
        <c:crossBetween val="between"/>
      </c:valAx>
      <c:catAx>
        <c:axId val="97770112"/>
        <c:scaling>
          <c:orientation val="minMax"/>
        </c:scaling>
        <c:delete val="1"/>
        <c:axPos val="b"/>
        <c:numFmt formatCode="General" sourceLinked="1"/>
        <c:majorTickMark val="out"/>
        <c:minorTickMark val="none"/>
        <c:tickLblPos val="nextTo"/>
        <c:crossAx val="97768576"/>
        <c:crosses val="autoZero"/>
        <c:auto val="1"/>
        <c:lblAlgn val="ctr"/>
        <c:lblOffset val="100"/>
        <c:noMultiLvlLbl val="0"/>
      </c:catAx>
      <c:spPr>
        <a:noFill/>
        <a:ln>
          <a:noFill/>
        </a:ln>
        <a:effectLst/>
      </c:spPr>
    </c:plotArea>
    <c:legend>
      <c:legendPos val="b"/>
      <c:layout>
        <c:manualLayout>
          <c:xMode val="edge"/>
          <c:yMode val="edge"/>
          <c:x val="0"/>
          <c:y val="0.75932431898327368"/>
          <c:w val="0.96168056069333663"/>
          <c:h val="0.19948882574842691"/>
        </c:manualLayout>
      </c:layout>
      <c:overlay val="0"/>
      <c:spPr>
        <a:noFill/>
        <a:ln>
          <a:noFill/>
        </a:ln>
        <a:effectLst/>
      </c:spPr>
      <c:txPr>
        <a:bodyPr rot="0" spcFirstLastPara="1" vertOverflow="ellipsis" vert="horz" wrap="square" anchor="ctr" anchorCtr="1"/>
        <a:lstStyle/>
        <a:p>
          <a:pPr>
            <a:defRPr lang="ru-RU"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Narrow" panose="020B0606020202030204"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596011180701024E-2"/>
          <c:y val="6.8476641296593796E-2"/>
          <c:w val="0.89167175761730699"/>
          <c:h val="0.6498357775648772"/>
        </c:manualLayout>
      </c:layout>
      <c:lineChart>
        <c:grouping val="standard"/>
        <c:varyColors val="0"/>
        <c:ser>
          <c:idx val="0"/>
          <c:order val="0"/>
          <c:tx>
            <c:strRef>
              <c:f>Лист1!$A$5</c:f>
              <c:strCache>
                <c:ptCount val="1"/>
                <c:pt idx="0">
                  <c:v>Share of FL loans</c:v>
                </c:pt>
              </c:strCache>
            </c:strRef>
          </c:tx>
          <c:spPr>
            <a:ln w="28575" cap="rnd">
              <a:solidFill>
                <a:schemeClr val="accent6"/>
              </a:solidFill>
              <a:round/>
            </a:ln>
            <a:effectLst/>
          </c:spPr>
          <c:marker>
            <c:symbol val="circle"/>
            <c:size val="5"/>
            <c:spPr>
              <a:solidFill>
                <a:srgbClr val="92D050"/>
              </a:solidFill>
              <a:ln w="9525">
                <a:solidFill>
                  <a:srgbClr val="92D050"/>
                </a:solidFill>
              </a:ln>
              <a:effectLst/>
            </c:spPr>
          </c:marker>
          <c:dLbls>
            <c:dLbl>
              <c:idx val="0"/>
              <c:layout>
                <c:manualLayout>
                  <c:x val="-4.2040471445065258E-2"/>
                  <c:y val="4.29077868704103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AF1-4FA9-9B72-E29DB5C62695}"/>
                </c:ext>
              </c:extLst>
            </c:dLbl>
            <c:dLbl>
              <c:idx val="2"/>
              <c:layout>
                <c:manualLayout>
                  <c:x val="-4.4380926580659549E-2"/>
                  <c:y val="4.29077868704103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F1-4FA9-9B72-E29DB5C62695}"/>
                </c:ext>
              </c:extLst>
            </c:dLbl>
            <c:numFmt formatCode="0.0%" sourceLinked="0"/>
            <c:spPr>
              <a:gradFill>
                <a:gsLst>
                  <a:gs pos="84000">
                    <a:schemeClr val="accent6">
                      <a:lumMod val="75000"/>
                    </a:schemeClr>
                  </a:gs>
                  <a:gs pos="100000">
                    <a:schemeClr val="bg1"/>
                  </a:gs>
                </a:gsLst>
                <a:lin ang="5400000" scaled="1"/>
              </a:gradFill>
              <a:ln>
                <a:solidFill>
                  <a:schemeClr val="accent6">
                    <a:lumMod val="50000"/>
                  </a:schemeClr>
                </a:solidFill>
              </a:ln>
              <a:effectLst/>
            </c:spPr>
            <c:txPr>
              <a:bodyPr rot="0" spcFirstLastPara="1" vertOverflow="ellipsis" vert="horz" wrap="square" anchor="ctr" anchorCtr="1"/>
              <a:lstStyle/>
              <a:p>
                <a:pPr>
                  <a:defRPr lang="ru-RU"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Лист1!$B$1:$J$1</c:f>
              <c:strCache>
                <c:ptCount val="9"/>
                <c:pt idx="0">
                  <c:v>2015</c:v>
                </c:pt>
                <c:pt idx="1">
                  <c:v>2016</c:v>
                </c:pt>
                <c:pt idx="2">
                  <c:v>2017</c:v>
                </c:pt>
                <c:pt idx="3">
                  <c:v>2018</c:v>
                </c:pt>
                <c:pt idx="4">
                  <c:v>2019</c:v>
                </c:pt>
                <c:pt idx="5">
                  <c:v>2020</c:v>
                </c:pt>
                <c:pt idx="6">
                  <c:v>2021</c:v>
                </c:pt>
                <c:pt idx="7">
                  <c:v>2022</c:v>
                </c:pt>
                <c:pt idx="8">
                  <c:v>01.08.2023</c:v>
                </c:pt>
              </c:strCache>
            </c:strRef>
          </c:cat>
          <c:val>
            <c:numRef>
              <c:f>Лист1!$B$5:$J$5</c:f>
              <c:numCache>
                <c:formatCode>0.0%</c:formatCode>
                <c:ptCount val="9"/>
                <c:pt idx="0">
                  <c:v>0.24900000000000025</c:v>
                </c:pt>
                <c:pt idx="1">
                  <c:v>0.24300000000000022</c:v>
                </c:pt>
                <c:pt idx="2">
                  <c:v>0.31300000000000044</c:v>
                </c:pt>
                <c:pt idx="3">
                  <c:v>0.36300000000000032</c:v>
                </c:pt>
                <c:pt idx="4">
                  <c:v>0.42900000000000038</c:v>
                </c:pt>
                <c:pt idx="5">
                  <c:v>0.45100000000000001</c:v>
                </c:pt>
                <c:pt idx="6">
                  <c:v>0.49700000000000044</c:v>
                </c:pt>
                <c:pt idx="7">
                  <c:v>0.54400000000000004</c:v>
                </c:pt>
                <c:pt idx="8">
                  <c:v>0.56599999999999995</c:v>
                </c:pt>
              </c:numCache>
            </c:numRef>
          </c:val>
          <c:smooth val="0"/>
          <c:extLst>
            <c:ext xmlns:c16="http://schemas.microsoft.com/office/drawing/2014/chart" uri="{C3380CC4-5D6E-409C-BE32-E72D297353CC}">
              <c16:uniqueId val="{00000002-1AF1-4FA9-9B72-E29DB5C62695}"/>
            </c:ext>
          </c:extLst>
        </c:ser>
        <c:ser>
          <c:idx val="1"/>
          <c:order val="1"/>
          <c:tx>
            <c:strRef>
              <c:f>Лист1!$A$6</c:f>
              <c:strCache>
                <c:ptCount val="1"/>
                <c:pt idx="0">
                  <c:v>Share of SME loans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3"/>
              <c:layout>
                <c:manualLayout>
                  <c:x val="-4.4380926580659549E-2"/>
                  <c:y val="3.06484191931501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AF1-4FA9-9B72-E29DB5C62695}"/>
                </c:ext>
              </c:extLst>
            </c:dLbl>
            <c:dLbl>
              <c:idx val="4"/>
              <c:layout>
                <c:manualLayout>
                  <c:x val="-5.3572569418134222E-2"/>
                  <c:y val="2.21751299806011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AF1-4FA9-9B72-E29DB5C62695}"/>
                </c:ext>
              </c:extLst>
            </c:dLbl>
            <c:numFmt formatCode="0.0%" sourceLinked="0"/>
            <c:spPr>
              <a:gradFill>
                <a:gsLst>
                  <a:gs pos="80000">
                    <a:srgbClr val="0070C0"/>
                  </a:gs>
                  <a:gs pos="100000">
                    <a:schemeClr val="accent1">
                      <a:lumMod val="30000"/>
                      <a:lumOff val="70000"/>
                    </a:schemeClr>
                  </a:gs>
                </a:gsLst>
                <a:lin ang="5400000" scaled="1"/>
              </a:gradFill>
              <a:ln>
                <a:solidFill>
                  <a:srgbClr val="0070C0"/>
                </a:solidFill>
              </a:ln>
              <a:effectLst/>
            </c:spPr>
            <c:txPr>
              <a:bodyPr rot="0" spcFirstLastPara="1" vertOverflow="ellipsis" vert="horz" wrap="square" anchor="ctr" anchorCtr="1"/>
              <a:lstStyle/>
              <a:p>
                <a:pPr>
                  <a:defRPr lang="ru-RU"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Лист1!$B$1:$J$1</c:f>
              <c:strCache>
                <c:ptCount val="9"/>
                <c:pt idx="0">
                  <c:v>2015</c:v>
                </c:pt>
                <c:pt idx="1">
                  <c:v>2016</c:v>
                </c:pt>
                <c:pt idx="2">
                  <c:v>2017</c:v>
                </c:pt>
                <c:pt idx="3">
                  <c:v>2018</c:v>
                </c:pt>
                <c:pt idx="4">
                  <c:v>2019</c:v>
                </c:pt>
                <c:pt idx="5">
                  <c:v>2020</c:v>
                </c:pt>
                <c:pt idx="6">
                  <c:v>2021</c:v>
                </c:pt>
                <c:pt idx="7">
                  <c:v>2022</c:v>
                </c:pt>
                <c:pt idx="8">
                  <c:v>01.08.2023</c:v>
                </c:pt>
              </c:strCache>
            </c:strRef>
          </c:cat>
          <c:val>
            <c:numRef>
              <c:f>Лист1!$B$6:$J$6</c:f>
              <c:numCache>
                <c:formatCode>0.0%</c:formatCode>
                <c:ptCount val="9"/>
                <c:pt idx="0">
                  <c:v>0.27300000000000002</c:v>
                </c:pt>
                <c:pt idx="1">
                  <c:v>0.32200000000000051</c:v>
                </c:pt>
                <c:pt idx="2">
                  <c:v>0.34300000000000008</c:v>
                </c:pt>
                <c:pt idx="3">
                  <c:v>0.33200000000000057</c:v>
                </c:pt>
                <c:pt idx="4">
                  <c:v>0.26900000000000002</c:v>
                </c:pt>
                <c:pt idx="5">
                  <c:v>0.26900000000000002</c:v>
                </c:pt>
                <c:pt idx="6">
                  <c:v>0.25700000000000001</c:v>
                </c:pt>
                <c:pt idx="7">
                  <c:v>0.26300000000000001</c:v>
                </c:pt>
                <c:pt idx="8">
                  <c:v>0.25800000000000001</c:v>
                </c:pt>
              </c:numCache>
            </c:numRef>
          </c:val>
          <c:smooth val="0"/>
          <c:extLst>
            <c:ext xmlns:c16="http://schemas.microsoft.com/office/drawing/2014/chart" uri="{C3380CC4-5D6E-409C-BE32-E72D297353CC}">
              <c16:uniqueId val="{00000005-1AF1-4FA9-9B72-E29DB5C62695}"/>
            </c:ext>
          </c:extLst>
        </c:ser>
        <c:dLbls>
          <c:showLegendKey val="0"/>
          <c:showVal val="0"/>
          <c:showCatName val="0"/>
          <c:showSerName val="0"/>
          <c:showPercent val="0"/>
          <c:showBubbleSize val="0"/>
        </c:dLbls>
        <c:marker val="1"/>
        <c:smooth val="0"/>
        <c:axId val="106073472"/>
        <c:axId val="106087552"/>
      </c:lineChart>
      <c:catAx>
        <c:axId val="106073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6087552"/>
        <c:crosses val="autoZero"/>
        <c:auto val="1"/>
        <c:lblAlgn val="ctr"/>
        <c:lblOffset val="100"/>
        <c:noMultiLvlLbl val="0"/>
      </c:catAx>
      <c:valAx>
        <c:axId val="106087552"/>
        <c:scaling>
          <c:orientation val="minMax"/>
          <c:max val="0.60000000000000064"/>
          <c:min val="0.15000000000000024"/>
        </c:scaling>
        <c:delete val="1"/>
        <c:axPos val="l"/>
        <c:numFmt formatCode="0.0%" sourceLinked="1"/>
        <c:majorTickMark val="none"/>
        <c:minorTickMark val="none"/>
        <c:tickLblPos val="nextTo"/>
        <c:crossAx val="106073472"/>
        <c:crosses val="autoZero"/>
        <c:crossBetween val="between"/>
      </c:valAx>
      <c:spPr>
        <a:noFill/>
        <a:ln>
          <a:noFill/>
        </a:ln>
        <a:effectLst/>
      </c:spPr>
    </c:plotArea>
    <c:legend>
      <c:legendPos val="b"/>
      <c:layout>
        <c:manualLayout>
          <c:xMode val="edge"/>
          <c:yMode val="edge"/>
          <c:x val="0.22533228959157844"/>
          <c:y val="0.81239519401183591"/>
          <c:w val="0.55752626754562407"/>
          <c:h val="0.10278202501270196"/>
        </c:manualLayout>
      </c:layout>
      <c:overlay val="0"/>
      <c:spPr>
        <a:noFill/>
        <a:ln>
          <a:noFill/>
        </a:ln>
        <a:effectLst/>
      </c:spPr>
      <c:txPr>
        <a:bodyPr rot="0" spcFirstLastPara="1" vertOverflow="ellipsis" vert="horz" wrap="square" anchor="ctr" anchorCtr="1"/>
        <a:lstStyle/>
        <a:p>
          <a:pPr>
            <a:defRPr lang="ru-RU"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a:solidFill>
            <a:schemeClr val="bg1"/>
          </a:solidFill>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554944753244792E-2"/>
          <c:y val="0.11998412273495122"/>
          <c:w val="0.90585339506172757"/>
          <c:h val="0.63305284893777725"/>
        </c:manualLayout>
      </c:layout>
      <c:barChart>
        <c:barDir val="col"/>
        <c:grouping val="clustered"/>
        <c:varyColors val="0"/>
        <c:ser>
          <c:idx val="0"/>
          <c:order val="0"/>
          <c:tx>
            <c:strRef>
              <c:f>Лист1!$B$21</c:f>
              <c:strCache>
                <c:ptCount val="1"/>
                <c:pt idx="0">
                  <c:v>Output by participants of Damu Fund programs, billion tenge</c:v>
                </c:pt>
              </c:strCache>
            </c:strRef>
          </c:tx>
          <c:spPr>
            <a:gradFill>
              <a:gsLst>
                <a:gs pos="90000">
                  <a:schemeClr val="bg1"/>
                </a:gs>
                <a:gs pos="24000">
                  <a:srgbClr val="0070C0"/>
                </a:gs>
              </a:gsLst>
              <a:lin ang="5400000" scaled="0"/>
            </a:gradFill>
            <a:ln>
              <a:solidFill>
                <a:srgbClr val="0070C0"/>
              </a:solidFill>
            </a:ln>
            <a:effectLst/>
          </c:spPr>
          <c:invertIfNegative val="0"/>
          <c:dLbls>
            <c:dLbl>
              <c:idx val="0"/>
              <c:layout>
                <c:manualLayout>
                  <c:x val="4.1631720707565809E-17"/>
                  <c:y val="-4.992633354197873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F73-4296-B382-3CBDA84A47F2}"/>
                </c:ext>
              </c:extLst>
            </c:dLbl>
            <c:dLbl>
              <c:idx val="1"/>
              <c:layout>
                <c:manualLayout>
                  <c:x val="-2.2708473622230414E-3"/>
                  <c:y val="-5.547370393553184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F73-4296-B382-3CBDA84A47F2}"/>
                </c:ext>
              </c:extLst>
            </c:dLbl>
            <c:dLbl>
              <c:idx val="2"/>
              <c:layout>
                <c:manualLayout>
                  <c:x val="0"/>
                  <c:y val="-4.992633354197859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F73-4296-B382-3CBDA84A47F2}"/>
                </c:ext>
              </c:extLst>
            </c:dLbl>
            <c:dLbl>
              <c:idx val="3"/>
              <c:layout>
                <c:manualLayout>
                  <c:x val="0"/>
                  <c:y val="-3.883159275487223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F73-4296-B382-3CBDA84A47F2}"/>
                </c:ext>
              </c:extLst>
            </c:dLbl>
            <c:dLbl>
              <c:idx val="4"/>
              <c:layout>
                <c:manualLayout>
                  <c:x val="-8.3263441415131667E-17"/>
                  <c:y val="-3.883159275487234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F73-4296-B382-3CBDA84A47F2}"/>
                </c:ext>
              </c:extLst>
            </c:dLbl>
            <c:dLbl>
              <c:idx val="5"/>
              <c:layout>
                <c:manualLayout>
                  <c:x val="0"/>
                  <c:y val="-4.437896314842546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F73-4296-B382-3CBDA84A47F2}"/>
                </c:ext>
              </c:extLst>
            </c:dLbl>
            <c:dLbl>
              <c:idx val="6"/>
              <c:layout>
                <c:manualLayout>
                  <c:x val="0"/>
                  <c:y val="-2.773685196776598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F73-4296-B382-3CBDA84A47F2}"/>
                </c:ext>
              </c:extLst>
            </c:dLbl>
            <c:numFmt formatCode="#,##0" sourceLinked="0"/>
            <c:spPr>
              <a:noFill/>
              <a:ln>
                <a:noFill/>
              </a:ln>
              <a:effectLst/>
            </c:spPr>
            <c:txPr>
              <a:bodyPr rot="0" vert="horz"/>
              <a:lstStyle/>
              <a:p>
                <a:pPr>
                  <a:defRPr lang="ru-RU"/>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Лист1!$A$26:$A$33</c:f>
              <c:strCache>
                <c:ptCount val="8"/>
                <c:pt idx="0">
                  <c:v>2015</c:v>
                </c:pt>
                <c:pt idx="1">
                  <c:v>2016</c:v>
                </c:pt>
                <c:pt idx="2">
                  <c:v>2017</c:v>
                </c:pt>
                <c:pt idx="3">
                  <c:v>2018</c:v>
                </c:pt>
                <c:pt idx="4">
                  <c:v>2019</c:v>
                </c:pt>
                <c:pt idx="5">
                  <c:v>2020</c:v>
                </c:pt>
                <c:pt idx="6">
                  <c:v>2021</c:v>
                </c:pt>
                <c:pt idx="7">
                  <c:v>2022</c:v>
                </c:pt>
              </c:strCache>
            </c:strRef>
          </c:cat>
          <c:val>
            <c:numRef>
              <c:f>Лист1!$B$26:$B$33</c:f>
              <c:numCache>
                <c:formatCode>#,##0</c:formatCode>
                <c:ptCount val="8"/>
                <c:pt idx="0">
                  <c:v>2794.68</c:v>
                </c:pt>
                <c:pt idx="1">
                  <c:v>4005.6979999999999</c:v>
                </c:pt>
                <c:pt idx="2">
                  <c:v>5402</c:v>
                </c:pt>
                <c:pt idx="3">
                  <c:v>5471</c:v>
                </c:pt>
                <c:pt idx="4">
                  <c:v>7733</c:v>
                </c:pt>
                <c:pt idx="5">
                  <c:v>12928.844999999987</c:v>
                </c:pt>
                <c:pt idx="6">
                  <c:v>17323.938706882</c:v>
                </c:pt>
                <c:pt idx="7">
                  <c:v>23013.23</c:v>
                </c:pt>
              </c:numCache>
            </c:numRef>
          </c:val>
          <c:extLst>
            <c:ext xmlns:c16="http://schemas.microsoft.com/office/drawing/2014/chart" uri="{C3380CC4-5D6E-409C-BE32-E72D297353CC}">
              <c16:uniqueId val="{00000007-8F73-4296-B382-3CBDA84A47F2}"/>
            </c:ext>
          </c:extLst>
        </c:ser>
        <c:ser>
          <c:idx val="1"/>
          <c:order val="1"/>
          <c:tx>
            <c:strRef>
              <c:f>Лист1!$C$21</c:f>
              <c:strCache>
                <c:ptCount val="1"/>
                <c:pt idx="0">
                  <c:v>Output of SMEs, billion tenge</c:v>
                </c:pt>
              </c:strCache>
            </c:strRef>
          </c:tx>
          <c:spPr>
            <a:gradFill>
              <a:gsLst>
                <a:gs pos="90000">
                  <a:schemeClr val="bg1"/>
                </a:gs>
                <a:gs pos="24000">
                  <a:schemeClr val="accent6"/>
                </a:gs>
              </a:gsLst>
              <a:lin ang="5400000" scaled="0"/>
            </a:gradFill>
            <a:ln>
              <a:solidFill>
                <a:srgbClr val="92D050"/>
              </a:solidFill>
            </a:ln>
            <a:effectLst/>
          </c:spPr>
          <c:invertIfNegative val="0"/>
          <c:dLbls>
            <c:numFmt formatCode="#,##0" sourceLinked="0"/>
            <c:spPr>
              <a:noFill/>
              <a:ln>
                <a:noFill/>
              </a:ln>
              <a:effectLst/>
            </c:spPr>
            <c:txPr>
              <a:bodyPr rot="0" vert="horz"/>
              <a:lstStyle/>
              <a:p>
                <a:pPr>
                  <a:defRPr lang="ru-RU"/>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Лист1!$A$26:$A$33</c:f>
              <c:strCache>
                <c:ptCount val="8"/>
                <c:pt idx="0">
                  <c:v>2015</c:v>
                </c:pt>
                <c:pt idx="1">
                  <c:v>2016</c:v>
                </c:pt>
                <c:pt idx="2">
                  <c:v>2017</c:v>
                </c:pt>
                <c:pt idx="3">
                  <c:v>2018</c:v>
                </c:pt>
                <c:pt idx="4">
                  <c:v>2019</c:v>
                </c:pt>
                <c:pt idx="5">
                  <c:v>2020</c:v>
                </c:pt>
                <c:pt idx="6">
                  <c:v>2021</c:v>
                </c:pt>
                <c:pt idx="7">
                  <c:v>2022</c:v>
                </c:pt>
              </c:strCache>
            </c:strRef>
          </c:cat>
          <c:val>
            <c:numRef>
              <c:f>Лист1!$C$26:$C$33</c:f>
              <c:numCache>
                <c:formatCode>#,##0</c:formatCode>
                <c:ptCount val="8"/>
                <c:pt idx="0">
                  <c:v>15699.405000000001</c:v>
                </c:pt>
                <c:pt idx="1">
                  <c:v>19609.009999999969</c:v>
                </c:pt>
                <c:pt idx="2">
                  <c:v>23241.125</c:v>
                </c:pt>
                <c:pt idx="3">
                  <c:v>26490.130999999968</c:v>
                </c:pt>
                <c:pt idx="4">
                  <c:v>32387</c:v>
                </c:pt>
                <c:pt idx="5">
                  <c:v>33626.991999999998</c:v>
                </c:pt>
                <c:pt idx="6">
                  <c:v>42842</c:v>
                </c:pt>
                <c:pt idx="7">
                  <c:v>59222</c:v>
                </c:pt>
              </c:numCache>
            </c:numRef>
          </c:val>
          <c:extLst>
            <c:ext xmlns:c16="http://schemas.microsoft.com/office/drawing/2014/chart" uri="{C3380CC4-5D6E-409C-BE32-E72D297353CC}">
              <c16:uniqueId val="{00000008-8F73-4296-B382-3CBDA84A47F2}"/>
            </c:ext>
          </c:extLst>
        </c:ser>
        <c:dLbls>
          <c:showLegendKey val="0"/>
          <c:showVal val="0"/>
          <c:showCatName val="0"/>
          <c:showSerName val="0"/>
          <c:showPercent val="0"/>
          <c:showBubbleSize val="0"/>
        </c:dLbls>
        <c:gapWidth val="50"/>
        <c:overlap val="-10"/>
        <c:axId val="112284032"/>
        <c:axId val="112285568"/>
      </c:barChart>
      <c:lineChart>
        <c:grouping val="standard"/>
        <c:varyColors val="0"/>
        <c:ser>
          <c:idx val="2"/>
          <c:order val="2"/>
          <c:tx>
            <c:strRef>
              <c:f>Лист1!$D$21</c:f>
              <c:strCache>
                <c:ptCount val="1"/>
                <c:pt idx="0">
                  <c:v>Share of participants in the Fund's programs,%</c:v>
                </c:pt>
              </c:strCache>
            </c:strRef>
          </c:tx>
          <c:spPr>
            <a:ln w="28575" cap="rnd">
              <a:solidFill>
                <a:srgbClr val="FF0000"/>
              </a:solidFill>
              <a:round/>
            </a:ln>
            <a:effectLst/>
          </c:spPr>
          <c:marker>
            <c:symbol val="triangle"/>
            <c:size val="5"/>
            <c:spPr>
              <a:solidFill>
                <a:srgbClr val="FF0000"/>
              </a:solidFill>
              <a:ln w="9525">
                <a:solidFill>
                  <a:srgbClr val="FF0000"/>
                </a:solidFill>
              </a:ln>
              <a:effectLst/>
            </c:spPr>
          </c:marker>
          <c:dLbls>
            <c:numFmt formatCode="0%" sourceLinked="0"/>
            <c:spPr>
              <a:solidFill>
                <a:srgbClr val="FF0000"/>
              </a:solidFill>
              <a:ln>
                <a:solidFill>
                  <a:srgbClr val="FF0000"/>
                </a:solidFill>
              </a:ln>
              <a:effectLst/>
            </c:spPr>
            <c:txPr>
              <a:bodyPr rot="0" vert="horz"/>
              <a:lstStyle/>
              <a:p>
                <a:pPr>
                  <a:defRPr lang="ru-RU" b="1">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Лист1!$A$26:$A$33</c:f>
              <c:strCache>
                <c:ptCount val="8"/>
                <c:pt idx="0">
                  <c:v>2015</c:v>
                </c:pt>
                <c:pt idx="1">
                  <c:v>2016</c:v>
                </c:pt>
                <c:pt idx="2">
                  <c:v>2017</c:v>
                </c:pt>
                <c:pt idx="3">
                  <c:v>2018</c:v>
                </c:pt>
                <c:pt idx="4">
                  <c:v>2019</c:v>
                </c:pt>
                <c:pt idx="5">
                  <c:v>2020</c:v>
                </c:pt>
                <c:pt idx="6">
                  <c:v>2021</c:v>
                </c:pt>
                <c:pt idx="7">
                  <c:v>2022</c:v>
                </c:pt>
              </c:strCache>
            </c:strRef>
          </c:cat>
          <c:val>
            <c:numRef>
              <c:f>Лист1!$D$26:$D$33</c:f>
              <c:numCache>
                <c:formatCode>0%</c:formatCode>
                <c:ptCount val="8"/>
                <c:pt idx="0">
                  <c:v>0.17801184185005758</c:v>
                </c:pt>
                <c:pt idx="1">
                  <c:v>0.20427844138995291</c:v>
                </c:pt>
                <c:pt idx="2">
                  <c:v>0.23243281037385238</c:v>
                </c:pt>
                <c:pt idx="3">
                  <c:v>0.20652974498314108</c:v>
                </c:pt>
                <c:pt idx="4">
                  <c:v>0.23876864173896944</c:v>
                </c:pt>
                <c:pt idx="5">
                  <c:v>0.38447818942592388</c:v>
                </c:pt>
                <c:pt idx="6">
                  <c:v>0.40436811322725463</c:v>
                </c:pt>
                <c:pt idx="7">
                  <c:v>0.38859258383708845</c:v>
                </c:pt>
              </c:numCache>
            </c:numRef>
          </c:val>
          <c:smooth val="0"/>
          <c:extLst>
            <c:ext xmlns:c16="http://schemas.microsoft.com/office/drawing/2014/chart" uri="{C3380CC4-5D6E-409C-BE32-E72D297353CC}">
              <c16:uniqueId val="{00000009-8F73-4296-B382-3CBDA84A47F2}"/>
            </c:ext>
          </c:extLst>
        </c:ser>
        <c:dLbls>
          <c:showLegendKey val="0"/>
          <c:showVal val="0"/>
          <c:showCatName val="0"/>
          <c:showSerName val="0"/>
          <c:showPercent val="0"/>
          <c:showBubbleSize val="0"/>
        </c:dLbls>
        <c:marker val="1"/>
        <c:smooth val="0"/>
        <c:axId val="112305280"/>
        <c:axId val="112287104"/>
      </c:lineChart>
      <c:catAx>
        <c:axId val="112284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lang="ru-RU"/>
            </a:pPr>
            <a:endParaRPr lang="en-US"/>
          </a:p>
        </c:txPr>
        <c:crossAx val="112285568"/>
        <c:crosses val="autoZero"/>
        <c:auto val="1"/>
        <c:lblAlgn val="ctr"/>
        <c:lblOffset val="100"/>
        <c:noMultiLvlLbl val="0"/>
      </c:catAx>
      <c:valAx>
        <c:axId val="112285568"/>
        <c:scaling>
          <c:orientation val="minMax"/>
          <c:max val="65000"/>
          <c:min val="0"/>
        </c:scaling>
        <c:delete val="0"/>
        <c:axPos val="l"/>
        <c:numFmt formatCode="#,##0" sourceLinked="0"/>
        <c:majorTickMark val="none"/>
        <c:minorTickMark val="none"/>
        <c:tickLblPos val="nextTo"/>
        <c:spPr>
          <a:noFill/>
          <a:ln>
            <a:noFill/>
          </a:ln>
          <a:effectLst/>
        </c:spPr>
        <c:txPr>
          <a:bodyPr rot="-60000000" vert="horz"/>
          <a:lstStyle/>
          <a:p>
            <a:pPr>
              <a:defRPr lang="ru-RU"/>
            </a:pPr>
            <a:endParaRPr lang="en-US"/>
          </a:p>
        </c:txPr>
        <c:crossAx val="112284032"/>
        <c:crosses val="autoZero"/>
        <c:crossBetween val="between"/>
        <c:majorUnit val="15000"/>
      </c:valAx>
      <c:valAx>
        <c:axId val="112287104"/>
        <c:scaling>
          <c:orientation val="minMax"/>
          <c:max val="1.5"/>
          <c:min val="0"/>
        </c:scaling>
        <c:delete val="0"/>
        <c:axPos val="r"/>
        <c:numFmt formatCode="0%" sourceLinked="0"/>
        <c:majorTickMark val="out"/>
        <c:minorTickMark val="none"/>
        <c:tickLblPos val="nextTo"/>
        <c:spPr>
          <a:noFill/>
          <a:ln>
            <a:noFill/>
          </a:ln>
          <a:effectLst/>
        </c:spPr>
        <c:txPr>
          <a:bodyPr rot="-60000000" vert="horz"/>
          <a:lstStyle/>
          <a:p>
            <a:pPr>
              <a:defRPr lang="ru-RU"/>
            </a:pPr>
            <a:endParaRPr lang="en-US"/>
          </a:p>
        </c:txPr>
        <c:crossAx val="112305280"/>
        <c:crosses val="max"/>
        <c:crossBetween val="between"/>
        <c:majorUnit val="0.4"/>
      </c:valAx>
      <c:catAx>
        <c:axId val="112305280"/>
        <c:scaling>
          <c:orientation val="minMax"/>
        </c:scaling>
        <c:delete val="1"/>
        <c:axPos val="b"/>
        <c:numFmt formatCode="General" sourceLinked="1"/>
        <c:majorTickMark val="out"/>
        <c:minorTickMark val="none"/>
        <c:tickLblPos val="nextTo"/>
        <c:crossAx val="112287104"/>
        <c:crosses val="autoZero"/>
        <c:auto val="1"/>
        <c:lblAlgn val="ctr"/>
        <c:lblOffset val="100"/>
        <c:noMultiLvlLbl val="0"/>
      </c:catAx>
      <c:spPr>
        <a:noFill/>
        <a:ln>
          <a:noFill/>
        </a:ln>
        <a:effectLst/>
      </c:spPr>
    </c:plotArea>
    <c:legend>
      <c:legendPos val="b"/>
      <c:layout>
        <c:manualLayout>
          <c:xMode val="edge"/>
          <c:yMode val="edge"/>
          <c:x val="3.3639185041740402E-3"/>
          <c:y val="0.86671734123548694"/>
          <c:w val="0.98278216327176027"/>
          <c:h val="0.13328279175642352"/>
        </c:manualLayout>
      </c:layout>
      <c:overlay val="0"/>
      <c:spPr>
        <a:noFill/>
        <a:ln>
          <a:noFill/>
        </a:ln>
        <a:effectLst/>
      </c:spPr>
      <c:txPr>
        <a:bodyPr rot="0" vert="horz"/>
        <a:lstStyle/>
        <a:p>
          <a:pPr>
            <a:defRPr lang="ru-RU"/>
          </a:pPr>
          <a:endParaRPr lang="en-US"/>
        </a:p>
      </c:txPr>
    </c:legend>
    <c:plotVisOnly val="1"/>
    <c:dispBlanksAs val="gap"/>
    <c:showDLblsOverMax val="0"/>
  </c:chart>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086112097574205"/>
          <c:y val="0.16131162584905812"/>
          <c:w val="0.3533757444394105"/>
          <c:h val="0.70932550574778552"/>
        </c:manualLayout>
      </c:layout>
      <c:doughnutChart>
        <c:varyColors val="1"/>
        <c:ser>
          <c:idx val="0"/>
          <c:order val="0"/>
          <c:spPr>
            <a:ln>
              <a:noFill/>
            </a:ln>
          </c:spPr>
          <c:explosion val="5"/>
          <c:dPt>
            <c:idx val="0"/>
            <c:bubble3D val="0"/>
            <c:spPr>
              <a:solidFill>
                <a:srgbClr val="0070C0"/>
              </a:solidFill>
              <a:ln w="19050">
                <a:noFill/>
              </a:ln>
              <a:effectLst/>
            </c:spPr>
            <c:extLst>
              <c:ext xmlns:c16="http://schemas.microsoft.com/office/drawing/2014/chart" uri="{C3380CC4-5D6E-409C-BE32-E72D297353CC}">
                <c16:uniqueId val="{00000001-3B76-4E1A-ABD5-88AAD1FE2B39}"/>
              </c:ext>
            </c:extLst>
          </c:dPt>
          <c:dPt>
            <c:idx val="1"/>
            <c:bubble3D val="0"/>
            <c:spPr>
              <a:solidFill>
                <a:srgbClr val="8AB433"/>
              </a:solidFill>
              <a:ln w="19050">
                <a:noFill/>
              </a:ln>
              <a:effectLst/>
            </c:spPr>
            <c:extLst>
              <c:ext xmlns:c16="http://schemas.microsoft.com/office/drawing/2014/chart" uri="{C3380CC4-5D6E-409C-BE32-E72D297353CC}">
                <c16:uniqueId val="{00000003-3B76-4E1A-ABD5-88AAD1FE2B39}"/>
              </c:ext>
            </c:extLst>
          </c:dPt>
          <c:dLbls>
            <c:dLbl>
              <c:idx val="0"/>
              <c:layout>
                <c:manualLayout>
                  <c:x val="-0.11128302949675206"/>
                  <c:y val="-0.18510738250327824"/>
                </c:manualLayout>
              </c:layout>
              <c:tx>
                <c:rich>
                  <a:bodyPr/>
                  <a:lstStyle/>
                  <a:p>
                    <a:fld id="{7F29583C-082C-4D06-966C-A283AFEB1B2D}" type="CATEGORYNAME">
                      <a:rPr lang="en-US"/>
                      <a:pPr/>
                      <a:t>[ИМЯ КАТЕГОРИИ]</a:t>
                    </a:fld>
                    <a:r>
                      <a:rPr lang="en-US" baseline="0" dirty="0"/>
                      <a:t>;</a:t>
                    </a:r>
                  </a:p>
                  <a:p>
                    <a:r>
                      <a:rPr lang="en-US" baseline="0" dirty="0"/>
                      <a:t>4 788;</a:t>
                    </a:r>
                    <a:fld id="{5EF5BB5C-2DEF-43B9-AB00-3070D1758B58}" type="VALUE">
                      <a:rPr lang="en-US" baseline="0" smtClean="0"/>
                      <a:pPr/>
                      <a:t>[ЗНАЧЕНИЕ]</a:t>
                    </a:fld>
                    <a:endParaRPr lang="en-US" baseline="0" dirty="0"/>
                  </a:p>
                </c:rich>
              </c:tx>
              <c:showLegendKey val="0"/>
              <c:showVal val="1"/>
              <c:showCatName val="1"/>
              <c:showSerName val="0"/>
              <c:showPercent val="0"/>
              <c:showBubbleSize val="0"/>
              <c:extLst>
                <c:ext xmlns:c15="http://schemas.microsoft.com/office/drawing/2012/chart" uri="{CE6537A1-D6FC-4f65-9D91-7224C49458BB}">
                  <c15:layout>
                    <c:manualLayout>
                      <c:w val="0.24185420507411892"/>
                      <c:h val="0.18847866348804099"/>
                    </c:manualLayout>
                  </c15:layout>
                  <c15:dlblFieldTable/>
                  <c15:showDataLabelsRange val="0"/>
                </c:ext>
                <c:ext xmlns:c16="http://schemas.microsoft.com/office/drawing/2014/chart" uri="{C3380CC4-5D6E-409C-BE32-E72D297353CC}">
                  <c16:uniqueId val="{00000001-3B76-4E1A-ABD5-88AAD1FE2B39}"/>
                </c:ext>
              </c:extLst>
            </c:dLbl>
            <c:dLbl>
              <c:idx val="1"/>
              <c:layout>
                <c:manualLayout>
                  <c:x val="6.3851944690612616E-2"/>
                  <c:y val="-1.6192197543305583E-2"/>
                </c:manualLayout>
              </c:layout>
              <c:tx>
                <c:rich>
                  <a:bodyPr/>
                  <a:lstStyle/>
                  <a:p>
                    <a:r>
                      <a:rPr lang="en-US" dirty="0"/>
                      <a:t>*</a:t>
                    </a:r>
                    <a:r>
                      <a:rPr lang="en-US" sz="900" b="1" i="0" u="none" strike="noStrike" kern="1200" baseline="0" dirty="0">
                        <a:solidFill>
                          <a:sysClr val="windowText" lastClr="000000"/>
                        </a:solidFill>
                        <a:latin typeface="Times New Roman" panose="02020603050405020304" pitchFamily="18" charset="0"/>
                        <a:ea typeface="+mn-ea"/>
                        <a:cs typeface="Times New Roman" panose="02020603050405020304" pitchFamily="18" charset="0"/>
                      </a:rPr>
                      <a:t>"Damu" Fund</a:t>
                    </a:r>
                    <a:r>
                      <a:rPr lang="en-US" baseline="0" dirty="0"/>
                      <a:t>;</a:t>
                    </a:r>
                  </a:p>
                  <a:p>
                    <a:r>
                      <a:rPr lang="en-US" baseline="0" dirty="0"/>
                      <a:t>2 007;</a:t>
                    </a:r>
                    <a:fld id="{D4DDE0DC-FA31-4525-9DD5-1568D928E6D5}" type="VALUE">
                      <a:rPr lang="en-US" baseline="0"/>
                      <a:pPr/>
                      <a:t>[ЗНАЧЕНИЕ]</a:t>
                    </a:fld>
                    <a:endParaRPr lang="en-US" baseline="0" dirty="0"/>
                  </a:p>
                </c:rich>
              </c:tx>
              <c:showLegendKey val="0"/>
              <c:showVal val="1"/>
              <c:showCatName val="1"/>
              <c:showSerName val="0"/>
              <c:showPercent val="0"/>
              <c:showBubbleSize val="0"/>
              <c:extLst>
                <c:ext xmlns:c15="http://schemas.microsoft.com/office/drawing/2012/chart" uri="{CE6537A1-D6FC-4f65-9D91-7224C49458BB}">
                  <c15:layout>
                    <c:manualLayout>
                      <c:w val="0.29557426623386601"/>
                      <c:h val="0.18847866348804099"/>
                    </c:manualLayout>
                  </c15:layout>
                  <c15:dlblFieldTable/>
                  <c15:showDataLabelsRange val="0"/>
                </c:ext>
                <c:ext xmlns:c16="http://schemas.microsoft.com/office/drawing/2014/chart" uri="{C3380CC4-5D6E-409C-BE32-E72D297353CC}">
                  <c16:uniqueId val="{00000003-3B76-4E1A-ABD5-88AAD1FE2B39}"/>
                </c:ext>
              </c:extLst>
            </c:dLbl>
            <c:spPr>
              <a:noFill/>
              <a:ln>
                <a:noFill/>
              </a:ln>
              <a:effectLst/>
            </c:spPr>
            <c:txPr>
              <a:bodyPr rot="0" spcFirstLastPara="1" vertOverflow="ellipsis" vert="horz" wrap="square" anchor="ctr" anchorCtr="1"/>
              <a:lstStyle/>
              <a:p>
                <a:pPr>
                  <a:defRPr lang="ru-RU"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Лист1!$B$4:$B$5</c:f>
              <c:strCache>
                <c:ptCount val="2"/>
                <c:pt idx="0">
                  <c:v>STB</c:v>
                </c:pt>
                <c:pt idx="1">
                  <c:v>Damu Foundation</c:v>
                </c:pt>
              </c:strCache>
            </c:strRef>
          </c:cat>
          <c:val>
            <c:numRef>
              <c:f>Лист1!$D$4:$D$5</c:f>
              <c:numCache>
                <c:formatCode>0%</c:formatCode>
                <c:ptCount val="2"/>
                <c:pt idx="0">
                  <c:v>0.70465140471180032</c:v>
                </c:pt>
                <c:pt idx="1">
                  <c:v>0.29534859528820162</c:v>
                </c:pt>
              </c:numCache>
            </c:numRef>
          </c:val>
          <c:extLst>
            <c:ext xmlns:c16="http://schemas.microsoft.com/office/drawing/2014/chart" uri="{C3380CC4-5D6E-409C-BE32-E72D297353CC}">
              <c16:uniqueId val="{00000004-3B76-4E1A-ABD5-88AAD1FE2B39}"/>
            </c:ext>
          </c:extLst>
        </c:ser>
        <c:dLbls>
          <c:showLegendKey val="0"/>
          <c:showVal val="0"/>
          <c:showCatName val="0"/>
          <c:showSerName val="0"/>
          <c:showPercent val="0"/>
          <c:showBubbleSize val="0"/>
          <c:showLeaderLines val="1"/>
        </c:dLbls>
        <c:firstSliceAng val="105"/>
        <c:holeSize val="5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lang="ru-RU"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900" b="1">
          <a:solidFill>
            <a:schemeClr val="tx1"/>
          </a:solidFill>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r>
              <a:rPr lang="ru-RU" sz="1200" b="1">
                <a:latin typeface="Times New Roman" panose="02020603050405020304" pitchFamily="18" charset="0"/>
                <a:cs typeface="Times New Roman" panose="02020603050405020304" pitchFamily="18" charset="0"/>
              </a:rPr>
              <a:t>Number of</a:t>
            </a:r>
            <a:r>
              <a:rPr lang="ru-RU" sz="1200" b="1" baseline="0">
                <a:latin typeface="Times New Roman" panose="02020603050405020304" pitchFamily="18" charset="0"/>
                <a:cs typeface="Times New Roman" panose="02020603050405020304" pitchFamily="18" charset="0"/>
              </a:rPr>
              <a:t> audited projects for 2015-2022</a:t>
            </a:r>
            <a:endParaRPr lang="ru-RU" sz="1200" b="1">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800" b="1" i="1" u="none" strike="noStrike" kern="1200" baseline="0">
                    <a:solidFill>
                      <a:schemeClr val="accent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 (2)'!$E$8:$L$8</c:f>
              <c:strCache>
                <c:ptCount val="8"/>
                <c:pt idx="0">
                  <c:v>2015</c:v>
                </c:pt>
                <c:pt idx="1">
                  <c:v>2016</c:v>
                </c:pt>
                <c:pt idx="2">
                  <c:v>2017</c:v>
                </c:pt>
                <c:pt idx="3">
                  <c:v>2018</c:v>
                </c:pt>
                <c:pt idx="4">
                  <c:v>2019</c:v>
                </c:pt>
                <c:pt idx="5">
                  <c:v>2020</c:v>
                </c:pt>
                <c:pt idx="6">
                  <c:v>2021</c:v>
                </c:pt>
                <c:pt idx="7">
                  <c:v>2022</c:v>
                </c:pt>
              </c:strCache>
            </c:strRef>
          </c:cat>
          <c:val>
            <c:numRef>
              <c:f>'Лист1 (2)'!$E$17:$L$17</c:f>
              <c:numCache>
                <c:formatCode>#,##0</c:formatCode>
                <c:ptCount val="8"/>
                <c:pt idx="0">
                  <c:v>3978</c:v>
                </c:pt>
                <c:pt idx="1">
                  <c:v>5595</c:v>
                </c:pt>
                <c:pt idx="2">
                  <c:v>7454</c:v>
                </c:pt>
                <c:pt idx="3">
                  <c:v>6863</c:v>
                </c:pt>
                <c:pt idx="4">
                  <c:v>9052</c:v>
                </c:pt>
                <c:pt idx="5">
                  <c:v>8411</c:v>
                </c:pt>
                <c:pt idx="6">
                  <c:v>10649</c:v>
                </c:pt>
                <c:pt idx="7">
                  <c:v>11313</c:v>
                </c:pt>
              </c:numCache>
            </c:numRef>
          </c:val>
          <c:extLst>
            <c:ext xmlns:c16="http://schemas.microsoft.com/office/drawing/2014/chart" uri="{C3380CC4-5D6E-409C-BE32-E72D297353CC}">
              <c16:uniqueId val="{00000000-BBD2-4FD7-9BCA-F7B58F5BE258}"/>
            </c:ext>
          </c:extLst>
        </c:ser>
        <c:dLbls>
          <c:showLegendKey val="0"/>
          <c:showVal val="1"/>
          <c:showCatName val="0"/>
          <c:showSerName val="0"/>
          <c:showPercent val="0"/>
          <c:showBubbleSize val="0"/>
        </c:dLbls>
        <c:gapWidth val="75"/>
        <c:axId val="112322816"/>
        <c:axId val="124732544"/>
      </c:barChart>
      <c:catAx>
        <c:axId val="112322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4732544"/>
        <c:crosses val="autoZero"/>
        <c:auto val="1"/>
        <c:lblAlgn val="ctr"/>
        <c:lblOffset val="100"/>
        <c:noMultiLvlLbl val="0"/>
      </c:catAx>
      <c:valAx>
        <c:axId val="124732544"/>
        <c:scaling>
          <c:orientation val="minMax"/>
        </c:scaling>
        <c:delete val="1"/>
        <c:axPos val="l"/>
        <c:numFmt formatCode="#,##0" sourceLinked="1"/>
        <c:majorTickMark val="none"/>
        <c:minorTickMark val="none"/>
        <c:tickLblPos val="nextTo"/>
        <c:crossAx val="112322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969092402525302E-2"/>
          <c:y val="5.4961894529029366E-2"/>
          <c:w val="0.84815662605268094"/>
          <c:h val="0.68796693202694426"/>
        </c:manualLayout>
      </c:layout>
      <c:barChart>
        <c:barDir val="col"/>
        <c:grouping val="clustered"/>
        <c:varyColors val="0"/>
        <c:ser>
          <c:idx val="1"/>
          <c:order val="0"/>
          <c:tx>
            <c:strRef>
              <c:f>количество!$C$7</c:f>
              <c:strCache>
                <c:ptCount val="1"/>
                <c:pt idx="0">
                  <c:v>Current JV entities, thousand units</c:v>
                </c:pt>
              </c:strCache>
            </c:strRef>
          </c:tx>
          <c:spPr>
            <a:solidFill>
              <a:srgbClr val="00B050"/>
            </a:solidFill>
            <a:ln>
              <a:noFill/>
            </a:ln>
            <a:effectLst/>
          </c:spPr>
          <c:invertIfNegative val="0"/>
          <c:dLbls>
            <c:spPr>
              <a:noFill/>
              <a:ln>
                <a:noFill/>
              </a:ln>
              <a:effectLst/>
            </c:spPr>
            <c:txPr>
              <a:bodyPr rot="0" spcFirstLastPara="1" vertOverflow="ellipsis" vert="horz" wrap="square" anchor="ctr" anchorCtr="1"/>
              <a:lstStyle/>
              <a:p>
                <a:pPr>
                  <a:defRPr lang="ru-RU" sz="1000" b="1" i="0" u="none" strike="noStrike" kern="1200" baseline="0">
                    <a:solidFill>
                      <a:schemeClr val="accent6"/>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количество!$A$8:$A$16</c:f>
              <c:strCache>
                <c:ptCount val="9"/>
                <c:pt idx="0">
                  <c:v>2015</c:v>
                </c:pt>
                <c:pt idx="1">
                  <c:v>2016</c:v>
                </c:pt>
                <c:pt idx="2">
                  <c:v>2017</c:v>
                </c:pt>
                <c:pt idx="3">
                  <c:v>2018</c:v>
                </c:pt>
                <c:pt idx="4">
                  <c:v>2019</c:v>
                </c:pt>
                <c:pt idx="5">
                  <c:v>2020</c:v>
                </c:pt>
                <c:pt idx="6">
                  <c:v>2021</c:v>
                </c:pt>
                <c:pt idx="7">
                  <c:v>2022</c:v>
                </c:pt>
                <c:pt idx="8">
                  <c:v>01.10.2023</c:v>
                </c:pt>
              </c:strCache>
            </c:strRef>
          </c:cat>
          <c:val>
            <c:numRef>
              <c:f>количество!$C$8:$C$16</c:f>
              <c:numCache>
                <c:formatCode>_-* #\ ##0.0_-;\-* #\ ##0.0_-;_-* "-"??_-;_-@_-</c:formatCode>
                <c:ptCount val="9"/>
                <c:pt idx="0">
                  <c:v>2.8969999999999967</c:v>
                </c:pt>
                <c:pt idx="1">
                  <c:v>2.7109999999999999</c:v>
                </c:pt>
                <c:pt idx="2">
                  <c:v>2.6179999999999999</c:v>
                </c:pt>
                <c:pt idx="3">
                  <c:v>2.62</c:v>
                </c:pt>
                <c:pt idx="4">
                  <c:v>2.5019999999999998</c:v>
                </c:pt>
                <c:pt idx="5">
                  <c:v>2.4859999999999998</c:v>
                </c:pt>
                <c:pt idx="6">
                  <c:v>2.754</c:v>
                </c:pt>
                <c:pt idx="7">
                  <c:v>2.9239999999999999</c:v>
                </c:pt>
                <c:pt idx="8">
                  <c:v>2.8089999999999997</c:v>
                </c:pt>
              </c:numCache>
            </c:numRef>
          </c:val>
          <c:extLst>
            <c:ext xmlns:c16="http://schemas.microsoft.com/office/drawing/2014/chart" uri="{C3380CC4-5D6E-409C-BE32-E72D297353CC}">
              <c16:uniqueId val="{00000000-94B5-4D35-8455-1BC185B062AE}"/>
            </c:ext>
          </c:extLst>
        </c:ser>
        <c:ser>
          <c:idx val="0"/>
          <c:order val="1"/>
          <c:tx>
            <c:strRef>
              <c:f>количество!$B$7</c:f>
              <c:strCache>
                <c:ptCount val="1"/>
                <c:pt idx="0">
                  <c:v>Total operating entities of MSMEs, thousand units</c:v>
                </c:pt>
              </c:strCache>
            </c:strRef>
          </c:tx>
          <c:spPr>
            <a:gradFill>
              <a:gsLst>
                <a:gs pos="100000">
                  <a:sysClr val="window" lastClr="FFFFFF"/>
                </a:gs>
                <a:gs pos="0">
                  <a:srgbClr val="0070C0"/>
                </a:gs>
              </a:gsLst>
              <a:lin ang="5400000" scaled="1"/>
            </a:gradFill>
            <a:ln>
              <a:solidFill>
                <a:srgbClr val="00B0F0"/>
              </a:solidFill>
            </a:ln>
            <a:effectLst/>
          </c:spPr>
          <c:invertIfNegative val="0"/>
          <c:dLbls>
            <c:spPr>
              <a:noFill/>
              <a:ln>
                <a:noFill/>
              </a:ln>
              <a:effectLst/>
            </c:spPr>
            <c:txPr>
              <a:bodyPr rot="0" spcFirstLastPara="1" vertOverflow="ellipsis" vert="horz" wrap="square" anchor="ctr" anchorCtr="1"/>
              <a:lstStyle/>
              <a:p>
                <a:pPr>
                  <a:defRPr lang="ru-RU"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количество!$A$8:$A$16</c:f>
              <c:strCache>
                <c:ptCount val="9"/>
                <c:pt idx="0">
                  <c:v>2015</c:v>
                </c:pt>
                <c:pt idx="1">
                  <c:v>2016</c:v>
                </c:pt>
                <c:pt idx="2">
                  <c:v>2017</c:v>
                </c:pt>
                <c:pt idx="3">
                  <c:v>2018</c:v>
                </c:pt>
                <c:pt idx="4">
                  <c:v>2019</c:v>
                </c:pt>
                <c:pt idx="5">
                  <c:v>2020</c:v>
                </c:pt>
                <c:pt idx="6">
                  <c:v>2021</c:v>
                </c:pt>
                <c:pt idx="7">
                  <c:v>2022</c:v>
                </c:pt>
                <c:pt idx="8">
                  <c:v>01.10.2023</c:v>
                </c:pt>
              </c:strCache>
            </c:strRef>
          </c:cat>
          <c:val>
            <c:numRef>
              <c:f>количество!$B$8:$B$16</c:f>
              <c:numCache>
                <c:formatCode>_-* #\ ##0.0_-;\-* #\ ##0.0_-;_-* "-"??_-;_-@_-</c:formatCode>
                <c:ptCount val="9"/>
                <c:pt idx="0">
                  <c:v>1242.579</c:v>
                </c:pt>
                <c:pt idx="1">
                  <c:v>1106.3529999999998</c:v>
                </c:pt>
                <c:pt idx="2">
                  <c:v>1145.9939999999999</c:v>
                </c:pt>
                <c:pt idx="3">
                  <c:v>1241.328</c:v>
                </c:pt>
                <c:pt idx="4">
                  <c:v>1330.2439999999999</c:v>
                </c:pt>
                <c:pt idx="5">
                  <c:v>1357.3109999999999</c:v>
                </c:pt>
                <c:pt idx="6">
                  <c:v>1431.6469999999999</c:v>
                </c:pt>
                <c:pt idx="7">
                  <c:v>1818.7639999999999</c:v>
                </c:pt>
                <c:pt idx="8">
                  <c:v>2036.0809999999999</c:v>
                </c:pt>
              </c:numCache>
            </c:numRef>
          </c:val>
          <c:extLst>
            <c:ext xmlns:c16="http://schemas.microsoft.com/office/drawing/2014/chart" uri="{C3380CC4-5D6E-409C-BE32-E72D297353CC}">
              <c16:uniqueId val="{00000001-94B5-4D35-8455-1BC185B062AE}"/>
            </c:ext>
          </c:extLst>
        </c:ser>
        <c:dLbls>
          <c:showLegendKey val="0"/>
          <c:showVal val="0"/>
          <c:showCatName val="0"/>
          <c:showSerName val="0"/>
          <c:showPercent val="0"/>
          <c:showBubbleSize val="0"/>
        </c:dLbls>
        <c:gapWidth val="50"/>
        <c:axId val="100165504"/>
        <c:axId val="100167040"/>
      </c:barChart>
      <c:lineChart>
        <c:grouping val="standard"/>
        <c:varyColors val="0"/>
        <c:ser>
          <c:idx val="2"/>
          <c:order val="2"/>
          <c:tx>
            <c:strRef>
              <c:f>количество!$D$7</c:f>
              <c:strCache>
                <c:ptCount val="1"/>
                <c:pt idx="0">
                  <c:v>Share of JV,%</c:v>
                </c:pt>
              </c:strCache>
            </c:strRef>
          </c:tx>
          <c:spPr>
            <a:ln w="28575" cap="rnd">
              <a:solidFill>
                <a:srgbClr val="FF0000"/>
              </a:solidFill>
              <a:round/>
            </a:ln>
            <a:effectLst/>
          </c:spPr>
          <c:marker>
            <c:symbol val="none"/>
          </c:marker>
          <c:dLbls>
            <c:spPr>
              <a:solidFill>
                <a:srgbClr val="FF0000"/>
              </a:solidFill>
              <a:ln>
                <a:solidFill>
                  <a:schemeClr val="accent2">
                    <a:lumMod val="20000"/>
                    <a:lumOff val="80000"/>
                  </a:schemeClr>
                </a:solidFill>
              </a:ln>
              <a:effectLst/>
            </c:spPr>
            <c:txPr>
              <a:bodyPr rot="0" spcFirstLastPara="1" vertOverflow="ellipsis" vert="horz" wrap="square" anchor="ctr" anchorCtr="1"/>
              <a:lstStyle/>
              <a:p>
                <a:pPr>
                  <a:defRPr lang="ru-RU" sz="8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количество!$A$8:$A$16</c:f>
              <c:strCache>
                <c:ptCount val="9"/>
                <c:pt idx="0">
                  <c:v>2015</c:v>
                </c:pt>
                <c:pt idx="1">
                  <c:v>2016</c:v>
                </c:pt>
                <c:pt idx="2">
                  <c:v>2017</c:v>
                </c:pt>
                <c:pt idx="3">
                  <c:v>2018</c:v>
                </c:pt>
                <c:pt idx="4">
                  <c:v>2019</c:v>
                </c:pt>
                <c:pt idx="5">
                  <c:v>2020</c:v>
                </c:pt>
                <c:pt idx="6">
                  <c:v>2021</c:v>
                </c:pt>
                <c:pt idx="7">
                  <c:v>2022</c:v>
                </c:pt>
                <c:pt idx="8">
                  <c:v>01.10.2023</c:v>
                </c:pt>
              </c:strCache>
            </c:strRef>
          </c:cat>
          <c:val>
            <c:numRef>
              <c:f>количество!$D$8:$D$16</c:f>
              <c:numCache>
                <c:formatCode>_(* #,##0.00_);_(* \(#,##0.00\);_(* "-"??_);_(@_)</c:formatCode>
                <c:ptCount val="9"/>
                <c:pt idx="0">
                  <c:v>0.2331441300714083</c:v>
                </c:pt>
                <c:pt idx="1">
                  <c:v>0.24503933193112912</c:v>
                </c:pt>
                <c:pt idx="2">
                  <c:v>0.22844796744136581</c:v>
                </c:pt>
                <c:pt idx="3">
                  <c:v>0.21106427954577694</c:v>
                </c:pt>
                <c:pt idx="4">
                  <c:v>0.18808579478652068</c:v>
                </c:pt>
                <c:pt idx="5">
                  <c:v>0.18315625527237336</c:v>
                </c:pt>
                <c:pt idx="6">
                  <c:v>0.19236585554958727</c:v>
                </c:pt>
                <c:pt idx="7">
                  <c:v>0.16076852191928137</c:v>
                </c:pt>
                <c:pt idx="8">
                  <c:v>0.13796111254905874</c:v>
                </c:pt>
              </c:numCache>
            </c:numRef>
          </c:val>
          <c:smooth val="0"/>
          <c:extLst>
            <c:ext xmlns:c16="http://schemas.microsoft.com/office/drawing/2014/chart" uri="{C3380CC4-5D6E-409C-BE32-E72D297353CC}">
              <c16:uniqueId val="{00000002-94B5-4D35-8455-1BC185B062AE}"/>
            </c:ext>
          </c:extLst>
        </c:ser>
        <c:dLbls>
          <c:showLegendKey val="0"/>
          <c:showVal val="0"/>
          <c:showCatName val="0"/>
          <c:showSerName val="0"/>
          <c:showPercent val="0"/>
          <c:showBubbleSize val="0"/>
        </c:dLbls>
        <c:marker val="1"/>
        <c:smooth val="0"/>
        <c:axId val="100178560"/>
        <c:axId val="100177024"/>
      </c:lineChart>
      <c:catAx>
        <c:axId val="10016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00167040"/>
        <c:crosses val="autoZero"/>
        <c:auto val="1"/>
        <c:lblAlgn val="ctr"/>
        <c:lblOffset val="100"/>
        <c:noMultiLvlLbl val="0"/>
      </c:catAx>
      <c:valAx>
        <c:axId val="100167040"/>
        <c:scaling>
          <c:orientation val="minMax"/>
          <c:max val="2100"/>
          <c:min val="0"/>
        </c:scaling>
        <c:delete val="0"/>
        <c:axPos val="l"/>
        <c:numFmt formatCode="_-* #\ ##0.0_-;\-* #\ ##0.0_-;_-* &quot;-&quot;??_-;_-@_-" sourceLinked="1"/>
        <c:majorTickMark val="none"/>
        <c:minorTickMark val="none"/>
        <c:tickLblPos val="nextTo"/>
        <c:spPr>
          <a:noFill/>
          <a:ln>
            <a:noFill/>
          </a:ln>
          <a:effectLst/>
        </c:spPr>
        <c:txPr>
          <a:bodyPr rot="-60000000" spcFirstLastPara="1" vertOverflow="ellipsis" vert="horz" wrap="square" anchor="ctr" anchorCtr="1"/>
          <a:lstStyle/>
          <a:p>
            <a:pPr>
              <a:defRPr lang="ru-RU" sz="500" b="0" i="0" u="none" strike="noStrike" kern="1200" baseline="0">
                <a:solidFill>
                  <a:schemeClr val="bg1"/>
                </a:solidFill>
                <a:latin typeface="Arial Narrow" panose="020B0606020202030204" pitchFamily="34" charset="0"/>
                <a:ea typeface="+mn-ea"/>
                <a:cs typeface="+mn-cs"/>
              </a:defRPr>
            </a:pPr>
            <a:endParaRPr lang="en-US"/>
          </a:p>
        </c:txPr>
        <c:crossAx val="100165504"/>
        <c:crosses val="autoZero"/>
        <c:crossBetween val="between"/>
      </c:valAx>
      <c:valAx>
        <c:axId val="100177024"/>
        <c:scaling>
          <c:orientation val="minMax"/>
          <c:max val="0.8"/>
        </c:scaling>
        <c:delete val="0"/>
        <c:axPos val="r"/>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lang="ru-RU" sz="800" b="0" i="0" u="none" strike="noStrike" kern="1200" baseline="0">
                <a:solidFill>
                  <a:schemeClr val="bg1"/>
                </a:solidFill>
                <a:latin typeface="Arial Narrow" panose="020B0606020202030204" pitchFamily="34" charset="0"/>
                <a:ea typeface="+mn-ea"/>
                <a:cs typeface="+mn-cs"/>
              </a:defRPr>
            </a:pPr>
            <a:endParaRPr lang="en-US"/>
          </a:p>
        </c:txPr>
        <c:crossAx val="100178560"/>
        <c:crosses val="max"/>
        <c:crossBetween val="between"/>
      </c:valAx>
      <c:catAx>
        <c:axId val="100178560"/>
        <c:scaling>
          <c:orientation val="minMax"/>
        </c:scaling>
        <c:delete val="1"/>
        <c:axPos val="b"/>
        <c:numFmt formatCode="General" sourceLinked="1"/>
        <c:majorTickMark val="none"/>
        <c:minorTickMark val="none"/>
        <c:tickLblPos val="nextTo"/>
        <c:crossAx val="100177024"/>
        <c:crosses val="autoZero"/>
        <c:auto val="1"/>
        <c:lblAlgn val="ctr"/>
        <c:lblOffset val="100"/>
        <c:noMultiLvlLbl val="0"/>
      </c:catAx>
      <c:spPr>
        <a:noFill/>
        <a:ln>
          <a:noFill/>
        </a:ln>
        <a:effectLst/>
      </c:spPr>
    </c:plotArea>
    <c:legend>
      <c:legendPos val="b"/>
      <c:layout>
        <c:manualLayout>
          <c:xMode val="edge"/>
          <c:yMode val="edge"/>
          <c:x val="7.7745235899154094E-2"/>
          <c:y val="0.8541876948849515"/>
          <c:w val="0.87559667004814701"/>
          <c:h val="0.10453892771923899"/>
        </c:manualLayout>
      </c:layout>
      <c:overlay val="0"/>
      <c:spPr>
        <a:noFill/>
        <a:ln>
          <a:noFill/>
        </a:ln>
        <a:effectLst/>
      </c:spPr>
      <c:txPr>
        <a:bodyPr rot="0" spcFirstLastPara="1" vertOverflow="ellipsis" vert="horz" wrap="square" anchor="ctr" anchorCtr="1"/>
        <a:lstStyle/>
        <a:p>
          <a:pPr>
            <a:defRPr lang="ru-RU"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Narrow" panose="020B060602020203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73156300882309"/>
          <c:y val="7.9395699545581955E-2"/>
          <c:w val="0.48726170145151027"/>
          <c:h val="0.85810460533638877"/>
        </c:manualLayout>
      </c:layout>
      <c:doughnutChart>
        <c:varyColors val="1"/>
        <c:ser>
          <c:idx val="0"/>
          <c:order val="0"/>
          <c:spPr>
            <a:ln>
              <a:solidFill>
                <a:schemeClr val="bg1"/>
              </a:solidFill>
            </a:ln>
          </c:spPr>
          <c:dPt>
            <c:idx val="0"/>
            <c:bubble3D val="0"/>
            <c:spPr>
              <a:gradFill>
                <a:gsLst>
                  <a:gs pos="100000">
                    <a:schemeClr val="accent5">
                      <a:lumMod val="40000"/>
                      <a:lumOff val="60000"/>
                    </a:schemeClr>
                  </a:gs>
                  <a:gs pos="75000">
                    <a:srgbClr val="0070C0"/>
                  </a:gs>
                  <a:gs pos="100000">
                    <a:schemeClr val="bg1"/>
                  </a:gs>
                </a:gsLst>
                <a:lin ang="5400000" scaled="1"/>
              </a:gradFill>
              <a:ln w="19050">
                <a:solidFill>
                  <a:srgbClr val="0070C0"/>
                </a:solidFill>
              </a:ln>
              <a:effectLst/>
            </c:spPr>
            <c:extLst>
              <c:ext xmlns:c16="http://schemas.microsoft.com/office/drawing/2014/chart" uri="{C3380CC4-5D6E-409C-BE32-E72D297353CC}">
                <c16:uniqueId val="{00000001-A685-4CD5-B8EF-4B7DAD39DEB3}"/>
              </c:ext>
            </c:extLst>
          </c:dPt>
          <c:dPt>
            <c:idx val="1"/>
            <c:bubble3D val="0"/>
            <c:spPr>
              <a:gradFill>
                <a:gsLst>
                  <a:gs pos="100000">
                    <a:schemeClr val="accent5">
                      <a:lumMod val="40000"/>
                      <a:lumOff val="60000"/>
                    </a:schemeClr>
                  </a:gs>
                  <a:gs pos="75000">
                    <a:schemeClr val="accent6"/>
                  </a:gs>
                  <a:gs pos="100000">
                    <a:schemeClr val="bg1"/>
                  </a:gs>
                </a:gsLst>
                <a:lin ang="5400000" scaled="1"/>
              </a:gradFill>
              <a:ln w="19050">
                <a:solidFill>
                  <a:schemeClr val="accent6"/>
                </a:solidFill>
              </a:ln>
              <a:effectLst/>
            </c:spPr>
            <c:extLst>
              <c:ext xmlns:c16="http://schemas.microsoft.com/office/drawing/2014/chart" uri="{C3380CC4-5D6E-409C-BE32-E72D297353CC}">
                <c16:uniqueId val="{00000003-A685-4CD5-B8EF-4B7DAD39DEB3}"/>
              </c:ext>
            </c:extLst>
          </c:dPt>
          <c:dPt>
            <c:idx val="2"/>
            <c:bubble3D val="0"/>
            <c:spPr>
              <a:gradFill>
                <a:gsLst>
                  <a:gs pos="100000">
                    <a:schemeClr val="accent5">
                      <a:lumMod val="40000"/>
                      <a:lumOff val="60000"/>
                    </a:schemeClr>
                  </a:gs>
                  <a:gs pos="75000">
                    <a:schemeClr val="accent2"/>
                  </a:gs>
                  <a:gs pos="100000">
                    <a:schemeClr val="bg1"/>
                  </a:gs>
                </a:gsLst>
                <a:lin ang="5400000" scaled="1"/>
              </a:gradFill>
              <a:ln w="19050">
                <a:solidFill>
                  <a:schemeClr val="accent2"/>
                </a:solidFill>
              </a:ln>
              <a:effectLst/>
            </c:spPr>
            <c:extLst>
              <c:ext xmlns:c16="http://schemas.microsoft.com/office/drawing/2014/chart" uri="{C3380CC4-5D6E-409C-BE32-E72D297353CC}">
                <c16:uniqueId val="{00000005-A685-4CD5-B8EF-4B7DAD39DEB3}"/>
              </c:ext>
            </c:extLst>
          </c:dPt>
          <c:dPt>
            <c:idx val="3"/>
            <c:bubble3D val="0"/>
            <c:spPr>
              <a:gradFill>
                <a:gsLst>
                  <a:gs pos="100000">
                    <a:schemeClr val="accent5">
                      <a:lumMod val="40000"/>
                      <a:lumOff val="60000"/>
                    </a:schemeClr>
                  </a:gs>
                  <a:gs pos="75000">
                    <a:schemeClr val="accent4"/>
                  </a:gs>
                  <a:gs pos="100000">
                    <a:schemeClr val="bg1"/>
                  </a:gs>
                </a:gsLst>
                <a:lin ang="5400000" scaled="1"/>
              </a:gradFill>
              <a:ln w="19050">
                <a:solidFill>
                  <a:schemeClr val="accent4"/>
                </a:solidFill>
              </a:ln>
              <a:effectLst/>
            </c:spPr>
            <c:extLst>
              <c:ext xmlns:c16="http://schemas.microsoft.com/office/drawing/2014/chart" uri="{C3380CC4-5D6E-409C-BE32-E72D297353CC}">
                <c16:uniqueId val="{00000007-A685-4CD5-B8EF-4B7DAD39DEB3}"/>
              </c:ext>
            </c:extLst>
          </c:dPt>
          <c:dLbls>
            <c:dLbl>
              <c:idx val="0"/>
              <c:tx>
                <c:rich>
                  <a:bodyPr/>
                  <a:lstStyle/>
                  <a:p>
                    <a:fld id="{B93A9E36-18E4-4CDE-9719-D96511D82B6D}" type="VALUE">
                      <a:rPr lang="en-US"/>
                      <a:pPr/>
                      <a:t>[ЗНАЧЕНИЕ]</a:t>
                    </a:fld>
                    <a:r>
                      <a:rPr lang="en-US"/>
                      <a:t>;</a:t>
                    </a:r>
                    <a:fld id="{475C2C1A-F7BB-4131-B506-81E99743C1CF}" type="PERCENTAGE">
                      <a:rPr lang="en-US"/>
                      <a:pPr/>
                      <a:t>[ПРОЦЕНТ]</a:t>
                    </a:fld>
                    <a:endParaRPr lang="en-US"/>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685-4CD5-B8EF-4B7DAD39DEB3}"/>
                </c:ext>
              </c:extLst>
            </c:dLbl>
            <c:dLbl>
              <c:idx val="1"/>
              <c:tx>
                <c:rich>
                  <a:bodyPr/>
                  <a:lstStyle/>
                  <a:p>
                    <a:fld id="{381B1C78-5BCB-4475-841C-5A8FFF19F1A5}" type="VALUE">
                      <a:rPr lang="en-US"/>
                      <a:pPr/>
                      <a:t>[ЗНАЧЕНИЕ]</a:t>
                    </a:fld>
                    <a:r>
                      <a:rPr lang="en-US"/>
                      <a:t>;</a:t>
                    </a:r>
                    <a:fld id="{475BBFE2-7B78-4046-8C48-2E8C05B4ECDA}" type="PERCENTAGE">
                      <a:rPr lang="en-US"/>
                      <a:pPr/>
                      <a:t>[ПРОЦЕНТ]</a:t>
                    </a:fld>
                    <a:endParaRPr lang="en-US"/>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685-4CD5-B8EF-4B7DAD39DEB3}"/>
                </c:ext>
              </c:extLst>
            </c:dLbl>
            <c:dLbl>
              <c:idx val="2"/>
              <c:layout>
                <c:manualLayout>
                  <c:x val="-6.3960934474288989E-3"/>
                  <c:y val="1.1264002951700908E-2"/>
                </c:manualLayout>
              </c:layout>
              <c:tx>
                <c:rich>
                  <a:bodyPr/>
                  <a:lstStyle/>
                  <a:p>
                    <a:fld id="{6BEABA67-B939-4F2A-B728-597D8FB6378F}" type="VALUE">
                      <a:rPr lang="en-US"/>
                      <a:pPr/>
                      <a:t>[ЗНАЧЕНИЕ]</a:t>
                    </a:fld>
                    <a:r>
                      <a:rPr lang="en-US"/>
                      <a:t>;</a:t>
                    </a:r>
                    <a:fld id="{A4A764E6-9EA1-4667-A02A-4ABC2D26F1E1}" type="PERCENTAGE">
                      <a:rPr lang="en-US"/>
                      <a:pPr/>
                      <a:t>[ПРОЦЕНТ]</a:t>
                    </a:fld>
                    <a:endParaRPr lang="en-US"/>
                  </a:p>
                </c:rich>
              </c:tx>
              <c:showLegendKey val="0"/>
              <c:showVal val="1"/>
              <c:showCatName val="0"/>
              <c:showSerName val="0"/>
              <c:showPercent val="1"/>
              <c:showBubbleSize val="0"/>
              <c:extLst>
                <c:ext xmlns:c15="http://schemas.microsoft.com/office/drawing/2012/chart" uri="{CE6537A1-D6FC-4f65-9D91-7224C49458BB}">
                  <c15:layout>
                    <c:manualLayout>
                      <c:w val="0.1527067310573649"/>
                      <c:h val="0.17642266796335737"/>
                    </c:manualLayout>
                  </c15:layout>
                  <c15:dlblFieldTable/>
                  <c15:showDataLabelsRange val="0"/>
                </c:ext>
                <c:ext xmlns:c16="http://schemas.microsoft.com/office/drawing/2014/chart" uri="{C3380CC4-5D6E-409C-BE32-E72D297353CC}">
                  <c16:uniqueId val="{00000005-A685-4CD5-B8EF-4B7DAD39DEB3}"/>
                </c:ext>
              </c:extLst>
            </c:dLbl>
            <c:dLbl>
              <c:idx val="3"/>
              <c:layout>
                <c:manualLayout>
                  <c:x val="3.1980467237144481E-3"/>
                  <c:y val="-0.12953603394456073"/>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685-4CD5-B8EF-4B7DAD39DEB3}"/>
                </c:ext>
              </c:extLst>
            </c:dLbl>
            <c:numFmt formatCode="0.00%" sourceLinked="0"/>
            <c:spPr>
              <a:noFill/>
              <a:ln>
                <a:noFill/>
              </a:ln>
              <a:effectLst/>
            </c:spPr>
            <c:txPr>
              <a:bodyPr rot="0" spcFirstLastPara="1" vertOverflow="ellipsis" vert="horz" wrap="square" anchor="ctr" anchorCtr="1"/>
              <a:lstStyle/>
              <a:p>
                <a:pPr>
                  <a:defRPr lang="ru-RU"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количество!$F$7:$I$7</c:f>
              <c:strCache>
                <c:ptCount val="4"/>
                <c:pt idx="0">
                  <c:v>IP, thousand units</c:v>
                </c:pt>
                <c:pt idx="1">
                  <c:v>UL MP, thousand units</c:v>
                </c:pt>
                <c:pt idx="2">
                  <c:v>KH/FH, thousand units</c:v>
                </c:pt>
                <c:pt idx="3">
                  <c:v>UL SP, thousand units</c:v>
                </c:pt>
              </c:strCache>
            </c:strRef>
          </c:cat>
          <c:val>
            <c:numRef>
              <c:f>количество!$F$8:$I$8</c:f>
              <c:numCache>
                <c:formatCode>_-* #\ ##0.0_-;\-* #\ ##0.0_-;_-* "-"??_-;_-@_-</c:formatCode>
                <c:ptCount val="4"/>
                <c:pt idx="0">
                  <c:v>1403.8909999999998</c:v>
                </c:pt>
                <c:pt idx="1">
                  <c:v>356.52299999999963</c:v>
                </c:pt>
                <c:pt idx="2">
                  <c:v>272.858</c:v>
                </c:pt>
                <c:pt idx="3">
                  <c:v>2.8089999999999997</c:v>
                </c:pt>
              </c:numCache>
            </c:numRef>
          </c:val>
          <c:extLst>
            <c:ext xmlns:c16="http://schemas.microsoft.com/office/drawing/2014/chart" uri="{C3380CC4-5D6E-409C-BE32-E72D297353CC}">
              <c16:uniqueId val="{00000008-A685-4CD5-B8EF-4B7DAD39DEB3}"/>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58387300440773049"/>
          <c:y val="0.26231801747527683"/>
          <c:w val="0.34403806028141831"/>
          <c:h val="0.48922369751512085"/>
        </c:manualLayout>
      </c:layout>
      <c:overlay val="0"/>
      <c:spPr>
        <a:noFill/>
        <a:ln>
          <a:noFill/>
        </a:ln>
        <a:effectLst/>
      </c:spPr>
      <c:txPr>
        <a:bodyPr rot="0" spcFirstLastPara="1" vertOverflow="ellipsis" vert="horz" wrap="square" anchor="ctr" anchorCtr="1"/>
        <a:lstStyle/>
        <a:p>
          <a:pPr>
            <a:defRPr lang="ru-RU"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753479489462403E-2"/>
          <c:y val="0.15416033522125541"/>
          <c:w val="0.90269121947864051"/>
          <c:h val="0.55816390176108277"/>
        </c:manualLayout>
      </c:layout>
      <c:barChart>
        <c:barDir val="col"/>
        <c:grouping val="clustered"/>
        <c:varyColors val="0"/>
        <c:ser>
          <c:idx val="1"/>
          <c:order val="0"/>
          <c:tx>
            <c:strRef>
              <c:f>Лист5!$B$32</c:f>
              <c:strCache>
                <c:ptCount val="1"/>
                <c:pt idx="0">
                  <c:v>Number of employees in MSMEs, thousand people</c:v>
                </c:pt>
              </c:strCache>
            </c:strRef>
          </c:tx>
          <c:spPr>
            <a:gradFill>
              <a:gsLst>
                <a:gs pos="100000">
                  <a:sysClr val="window" lastClr="FFFFFF"/>
                </a:gs>
                <a:gs pos="58100">
                  <a:srgbClr val="C3DDB2"/>
                </a:gs>
                <a:gs pos="0">
                  <a:schemeClr val="accent6"/>
                </a:gs>
              </a:gsLst>
              <a:lin ang="8400000" scaled="0"/>
            </a:gradFill>
            <a:ln>
              <a:solidFill>
                <a:srgbClr val="92D050"/>
              </a:solidFill>
            </a:ln>
            <a:effectLst/>
          </c:spPr>
          <c:invertIfNegative val="0"/>
          <c:dLbls>
            <c:spPr>
              <a:noFill/>
              <a:ln>
                <a:noFill/>
              </a:ln>
              <a:effectLst/>
            </c:spPr>
            <c:txPr>
              <a:bodyPr rot="0" spcFirstLastPara="1" vertOverflow="ellipsis" vert="horz" wrap="square" anchor="ctr" anchorCtr="1"/>
              <a:lstStyle/>
              <a:p>
                <a:pPr>
                  <a:defRPr lang="ru-RU"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Лист5!$C$30:$J$30</c:f>
              <c:strCache>
                <c:ptCount val="8"/>
                <c:pt idx="0">
                  <c:v>2015</c:v>
                </c:pt>
                <c:pt idx="1">
                  <c:v>2016</c:v>
                </c:pt>
                <c:pt idx="2">
                  <c:v>2017</c:v>
                </c:pt>
                <c:pt idx="3">
                  <c:v>2018</c:v>
                </c:pt>
                <c:pt idx="4">
                  <c:v>2019</c:v>
                </c:pt>
                <c:pt idx="5">
                  <c:v>2020</c:v>
                </c:pt>
                <c:pt idx="6">
                  <c:v>2021</c:v>
                </c:pt>
                <c:pt idx="7">
                  <c:v>2022</c:v>
                </c:pt>
              </c:strCache>
            </c:strRef>
          </c:cat>
          <c:val>
            <c:numRef>
              <c:f>Лист5!$C$32:$J$32</c:f>
              <c:numCache>
                <c:formatCode>#,##0</c:formatCode>
                <c:ptCount val="8"/>
                <c:pt idx="0">
                  <c:v>3183.8440000000001</c:v>
                </c:pt>
                <c:pt idx="1">
                  <c:v>3166.7919999999999</c:v>
                </c:pt>
                <c:pt idx="2">
                  <c:v>3190.1329999999998</c:v>
                </c:pt>
                <c:pt idx="3">
                  <c:v>3312.4569999999999</c:v>
                </c:pt>
                <c:pt idx="4">
                  <c:v>3448.7269999999953</c:v>
                </c:pt>
                <c:pt idx="5" formatCode="_-* #\ ##0\ _₽_-;\-* #\ ##0\ _₽_-;_-* &quot;-&quot;??\ _₽_-;_-@_-">
                  <c:v>3472.6059999999998</c:v>
                </c:pt>
                <c:pt idx="6" formatCode="_-* #\ ##0\ _₽_-;\-* #\ ##0\ _₽_-;_-* &quot;-&quot;??\ _₽_-;_-@_-">
                  <c:v>3511.6179999999999</c:v>
                </c:pt>
                <c:pt idx="7" formatCode="_-* #\ ##0\ _₽_-;\-* #\ ##0\ _₽_-;_-* &quot;-&quot;??\ _₽_-;_-@_-">
                  <c:v>4109.741</c:v>
                </c:pt>
              </c:numCache>
            </c:numRef>
          </c:val>
          <c:extLst>
            <c:ext xmlns:c16="http://schemas.microsoft.com/office/drawing/2014/chart" uri="{C3380CC4-5D6E-409C-BE32-E72D297353CC}">
              <c16:uniqueId val="{00000000-6022-4108-A554-80DF0F03F554}"/>
            </c:ext>
          </c:extLst>
        </c:ser>
        <c:ser>
          <c:idx val="0"/>
          <c:order val="1"/>
          <c:tx>
            <c:strRef>
              <c:f>Лист5!$B$31</c:f>
              <c:strCache>
                <c:ptCount val="1"/>
                <c:pt idx="0">
                  <c:v>Population employed in the economy, thousand people</c:v>
                </c:pt>
              </c:strCache>
            </c:strRef>
          </c:tx>
          <c:spPr>
            <a:gradFill>
              <a:gsLst>
                <a:gs pos="100000">
                  <a:sysClr val="window" lastClr="FFFFFF"/>
                </a:gs>
                <a:gs pos="5000">
                  <a:srgbClr val="0070C0"/>
                </a:gs>
              </a:gsLst>
              <a:lin ang="8400000" scaled="0"/>
            </a:gradFill>
            <a:ln>
              <a:solidFill>
                <a:srgbClr val="00B0F0"/>
              </a:solidFill>
            </a:ln>
            <a:effectLst/>
          </c:spPr>
          <c:invertIfNegative val="0"/>
          <c:dLbls>
            <c:spPr>
              <a:noFill/>
              <a:ln>
                <a:noFill/>
              </a:ln>
              <a:effectLst/>
            </c:spPr>
            <c:txPr>
              <a:bodyPr rot="0" spcFirstLastPara="1" vertOverflow="ellipsis" vert="horz" wrap="square" anchor="ctr" anchorCtr="1"/>
              <a:lstStyle/>
              <a:p>
                <a:pPr>
                  <a:defRPr lang="ru-RU"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Лист5!$C$30:$J$30</c:f>
              <c:strCache>
                <c:ptCount val="8"/>
                <c:pt idx="0">
                  <c:v>2015</c:v>
                </c:pt>
                <c:pt idx="1">
                  <c:v>2016</c:v>
                </c:pt>
                <c:pt idx="2">
                  <c:v>2017</c:v>
                </c:pt>
                <c:pt idx="3">
                  <c:v>2018</c:v>
                </c:pt>
                <c:pt idx="4">
                  <c:v>2019</c:v>
                </c:pt>
                <c:pt idx="5">
                  <c:v>2020</c:v>
                </c:pt>
                <c:pt idx="6">
                  <c:v>2021</c:v>
                </c:pt>
                <c:pt idx="7">
                  <c:v>2022</c:v>
                </c:pt>
              </c:strCache>
            </c:strRef>
          </c:cat>
          <c:val>
            <c:numRef>
              <c:f>Лист5!$C$31:$J$31</c:f>
              <c:numCache>
                <c:formatCode>#,##0</c:formatCode>
                <c:ptCount val="8"/>
                <c:pt idx="0">
                  <c:v>8433.3130000000001</c:v>
                </c:pt>
                <c:pt idx="1">
                  <c:v>8553.3759999999675</c:v>
                </c:pt>
                <c:pt idx="2">
                  <c:v>8585.1530000000002</c:v>
                </c:pt>
                <c:pt idx="3">
                  <c:v>8694.9889999999759</c:v>
                </c:pt>
                <c:pt idx="4">
                  <c:v>8780.8289999999761</c:v>
                </c:pt>
                <c:pt idx="5" formatCode="_-* #\ ##0\ _₽_-;\-* #\ ##0\ _₽_-;_-* &quot;-&quot;??\ _₽_-;_-@_-">
                  <c:v>8732.0399999999845</c:v>
                </c:pt>
                <c:pt idx="6" formatCode="_-* #\ ##0\ _₽_-;\-* #\ ##0\ _₽_-;_-* &quot;-&quot;??\ _₽_-;_-@_-">
                  <c:v>8807.1129999999848</c:v>
                </c:pt>
                <c:pt idx="7" formatCode="_-* #\ ##0\ _₽_-;\-* #\ ##0\ _₽_-;_-* &quot;-&quot;??\ _₽_-;_-@_-">
                  <c:v>8971.5390000000007</c:v>
                </c:pt>
              </c:numCache>
            </c:numRef>
          </c:val>
          <c:extLst>
            <c:ext xmlns:c16="http://schemas.microsoft.com/office/drawing/2014/chart" uri="{C3380CC4-5D6E-409C-BE32-E72D297353CC}">
              <c16:uniqueId val="{00000001-6022-4108-A554-80DF0F03F554}"/>
            </c:ext>
          </c:extLst>
        </c:ser>
        <c:dLbls>
          <c:showLegendKey val="0"/>
          <c:showVal val="0"/>
          <c:showCatName val="0"/>
          <c:showSerName val="0"/>
          <c:showPercent val="0"/>
          <c:showBubbleSize val="0"/>
        </c:dLbls>
        <c:gapWidth val="50"/>
        <c:overlap val="-15"/>
        <c:axId val="101611008"/>
        <c:axId val="101612544"/>
      </c:barChart>
      <c:lineChart>
        <c:grouping val="standard"/>
        <c:varyColors val="0"/>
        <c:ser>
          <c:idx val="2"/>
          <c:order val="2"/>
          <c:tx>
            <c:strRef>
              <c:f>Лист5!$B$33</c:f>
              <c:strCache>
                <c:ptCount val="1"/>
                <c:pt idx="0">
                  <c:v>Share of MSMEs in employment,%</c:v>
                </c:pt>
              </c:strCache>
            </c:strRef>
          </c:tx>
          <c:spPr>
            <a:ln w="28575" cap="rnd">
              <a:solidFill>
                <a:srgbClr val="FF0000"/>
              </a:solidFill>
              <a:round/>
            </a:ln>
            <a:effectLst/>
          </c:spPr>
          <c:marker>
            <c:symbol val="none"/>
          </c:marker>
          <c:dLbls>
            <c:spPr>
              <a:solidFill>
                <a:srgbClr val="FF0000"/>
              </a:solidFill>
              <a:ln>
                <a:solidFill>
                  <a:schemeClr val="accent2">
                    <a:lumMod val="20000"/>
                    <a:lumOff val="80000"/>
                  </a:schemeClr>
                </a:solidFill>
              </a:ln>
              <a:effectLst/>
            </c:spPr>
            <c:txPr>
              <a:bodyPr rot="0" spcFirstLastPara="1" vertOverflow="ellipsis" vert="horz" wrap="square" anchor="ctr" anchorCtr="1"/>
              <a:lstStyle/>
              <a:p>
                <a:pPr>
                  <a:defRPr lang="ru-RU" sz="8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Лист5!$C$30:$J$30</c:f>
              <c:strCache>
                <c:ptCount val="8"/>
                <c:pt idx="0">
                  <c:v>2015</c:v>
                </c:pt>
                <c:pt idx="1">
                  <c:v>2016</c:v>
                </c:pt>
                <c:pt idx="2">
                  <c:v>2017</c:v>
                </c:pt>
                <c:pt idx="3">
                  <c:v>2018</c:v>
                </c:pt>
                <c:pt idx="4">
                  <c:v>2019</c:v>
                </c:pt>
                <c:pt idx="5">
                  <c:v>2020</c:v>
                </c:pt>
                <c:pt idx="6">
                  <c:v>2021</c:v>
                </c:pt>
                <c:pt idx="7">
                  <c:v>2022</c:v>
                </c:pt>
              </c:strCache>
            </c:strRef>
          </c:cat>
          <c:val>
            <c:numRef>
              <c:f>Лист5!$C$33:$J$33</c:f>
              <c:numCache>
                <c:formatCode>0.0</c:formatCode>
                <c:ptCount val="8"/>
                <c:pt idx="0">
                  <c:v>37.753181934549332</c:v>
                </c:pt>
                <c:pt idx="1">
                  <c:v>37.023883902683544</c:v>
                </c:pt>
                <c:pt idx="2">
                  <c:v>37.158720409525607</c:v>
                </c:pt>
                <c:pt idx="3">
                  <c:v>37.582071696697945</c:v>
                </c:pt>
                <c:pt idx="4">
                  <c:v>38.706892025798474</c:v>
                </c:pt>
                <c:pt idx="5" formatCode="_-* #\ ##0.0\ _₽_-;\-* #\ ##0.0\ _₽_-;_-* &quot;-&quot;??\ _₽_-;_-@_-">
                  <c:v>38.592528206467279</c:v>
                </c:pt>
                <c:pt idx="6" formatCode="_-* #\ ##0.0\ _₽_-;\-* #\ ##0.0\ _₽_-;_-* &quot;-&quot;??\ _₽_-;_-@_-">
                  <c:v>39.459059966642798</c:v>
                </c:pt>
                <c:pt idx="7" formatCode="_-* #\ ##0.0\ _₽_-;\-* #\ ##0.0\ _₽_-;_-* &quot;-&quot;??\ _₽_-;_-@_-">
                  <c:v>45.808651113259344</c:v>
                </c:pt>
              </c:numCache>
            </c:numRef>
          </c:val>
          <c:smooth val="0"/>
          <c:extLst>
            <c:ext xmlns:c16="http://schemas.microsoft.com/office/drawing/2014/chart" uri="{C3380CC4-5D6E-409C-BE32-E72D297353CC}">
              <c16:uniqueId val="{00000002-6022-4108-A554-80DF0F03F554}"/>
            </c:ext>
          </c:extLst>
        </c:ser>
        <c:dLbls>
          <c:showLegendKey val="0"/>
          <c:showVal val="0"/>
          <c:showCatName val="0"/>
          <c:showSerName val="0"/>
          <c:showPercent val="0"/>
          <c:showBubbleSize val="0"/>
        </c:dLbls>
        <c:marker val="1"/>
        <c:smooth val="0"/>
        <c:axId val="100366592"/>
        <c:axId val="100365056"/>
      </c:lineChart>
      <c:catAx>
        <c:axId val="101611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01612544"/>
        <c:crosses val="autoZero"/>
        <c:auto val="1"/>
        <c:lblAlgn val="ctr"/>
        <c:lblOffset val="100"/>
        <c:noMultiLvlLbl val="0"/>
      </c:catAx>
      <c:valAx>
        <c:axId val="10161254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ru-RU" sz="500" b="0" i="0" u="none" strike="noStrike" kern="1200" baseline="0">
                <a:solidFill>
                  <a:schemeClr val="bg1"/>
                </a:solidFill>
                <a:latin typeface="Arial Narrow" panose="020B0606020202030204" pitchFamily="34" charset="0"/>
                <a:ea typeface="+mn-ea"/>
                <a:cs typeface="+mn-cs"/>
              </a:defRPr>
            </a:pPr>
            <a:endParaRPr lang="en-US"/>
          </a:p>
        </c:txPr>
        <c:crossAx val="101611008"/>
        <c:crosses val="autoZero"/>
        <c:crossBetween val="between"/>
        <c:majorUnit val="2000"/>
      </c:valAx>
      <c:valAx>
        <c:axId val="100365056"/>
        <c:scaling>
          <c:orientation val="minMax"/>
          <c:max val="60"/>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lang="ru-RU" sz="500" b="0" i="0" u="none" strike="noStrike" kern="1200" baseline="0">
                <a:solidFill>
                  <a:schemeClr val="bg1"/>
                </a:solidFill>
                <a:latin typeface="Arial Narrow" panose="020B0606020202030204" pitchFamily="34" charset="0"/>
                <a:ea typeface="+mn-ea"/>
                <a:cs typeface="+mn-cs"/>
              </a:defRPr>
            </a:pPr>
            <a:endParaRPr lang="en-US"/>
          </a:p>
        </c:txPr>
        <c:crossAx val="100366592"/>
        <c:crosses val="max"/>
        <c:crossBetween val="between"/>
        <c:majorUnit val="20"/>
      </c:valAx>
      <c:catAx>
        <c:axId val="100366592"/>
        <c:scaling>
          <c:orientation val="minMax"/>
        </c:scaling>
        <c:delete val="1"/>
        <c:axPos val="b"/>
        <c:numFmt formatCode="General" sourceLinked="1"/>
        <c:majorTickMark val="none"/>
        <c:minorTickMark val="none"/>
        <c:tickLblPos val="nextTo"/>
        <c:crossAx val="100365056"/>
        <c:crosses val="autoZero"/>
        <c:auto val="1"/>
        <c:lblAlgn val="ctr"/>
        <c:lblOffset val="100"/>
        <c:noMultiLvlLbl val="0"/>
      </c:catAx>
      <c:spPr>
        <a:noFill/>
        <a:ln>
          <a:noFill/>
        </a:ln>
        <a:effectLst/>
      </c:spPr>
    </c:plotArea>
    <c:legend>
      <c:legendPos val="b"/>
      <c:layout>
        <c:manualLayout>
          <c:xMode val="edge"/>
          <c:yMode val="edge"/>
          <c:x val="0"/>
          <c:y val="0.85773687849581814"/>
          <c:w val="0.99990534689465049"/>
          <c:h val="0.12631692172215608"/>
        </c:manualLayout>
      </c:layout>
      <c:overlay val="0"/>
      <c:spPr>
        <a:noFill/>
        <a:ln>
          <a:noFill/>
        </a:ln>
        <a:effectLst/>
      </c:spPr>
      <c:txPr>
        <a:bodyPr rot="0" spcFirstLastPara="1" vertOverflow="ellipsis" vert="horz" wrap="square" anchor="ctr" anchorCtr="1"/>
        <a:lstStyle/>
        <a:p>
          <a:pPr>
            <a:defRPr lang="ru-RU"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chemeClr val="tx1"/>
          </a:solidFill>
          <a:latin typeface="Arial Narrow" panose="020B0606020202030204"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311238808775"/>
          <c:y val="5.8729311265349714E-2"/>
          <c:w val="0.84210416249931863"/>
          <c:h val="0.47694296488432864"/>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3.079291762894542E-2"/>
                  <c:y val="-4.888832412679716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1D2-493A-820B-C20D8A3B0ACD}"/>
                </c:ext>
              </c:extLst>
            </c:dLbl>
            <c:dLbl>
              <c:idx val="1"/>
              <c:layout>
                <c:manualLayout>
                  <c:x val="-1.1547344110854504E-2"/>
                  <c:y val="-1.60000000000000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1D2-493A-820B-C20D8A3B0ACD}"/>
                </c:ext>
              </c:extLst>
            </c:dLbl>
            <c:dLbl>
              <c:idx val="2"/>
              <c:layout>
                <c:manualLayout>
                  <c:x val="0"/>
                  <c:y val="-4.7999790026246873E-2"/>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1077752117013087"/>
                      <c:h val="6.5066666666666648E-2"/>
                    </c:manualLayout>
                  </c15:layout>
                </c:ext>
                <c:ext xmlns:c16="http://schemas.microsoft.com/office/drawing/2014/chart" uri="{C3380CC4-5D6E-409C-BE32-E72D297353CC}">
                  <c16:uniqueId val="{00000004-C1D2-493A-820B-C20D8A3B0ACD}"/>
                </c:ext>
              </c:extLst>
            </c:dLbl>
            <c:dLbl>
              <c:idx val="3"/>
              <c:layout>
                <c:manualLayout>
                  <c:x val="-7.6982294072363506E-3"/>
                  <c:y val="-4.888832412679716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1D2-493A-820B-C20D8A3B0ACD}"/>
                </c:ext>
              </c:extLst>
            </c:dLbl>
            <c:dLbl>
              <c:idx val="4"/>
              <c:layout>
                <c:manualLayout>
                  <c:x val="3.8491147036181692E-3"/>
                  <c:y val="-3.200000000000004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1D2-493A-820B-C20D8A3B0ACD}"/>
                </c:ext>
              </c:extLst>
            </c:dLbl>
            <c:dLbl>
              <c:idx val="6"/>
              <c:layout>
                <c:manualLayout>
                  <c:x val="-7.0566287711889675E-17"/>
                  <c:y val="-4.266666666666671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1D2-493A-820B-C20D8A3B0ACD}"/>
                </c:ext>
              </c:extLst>
            </c:dLbl>
            <c:dLbl>
              <c:idx val="7"/>
              <c:layout>
                <c:manualLayout>
                  <c:x val="-7.0566287711889675E-17"/>
                  <c:y val="-3.73333333333333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1D2-493A-820B-C20D8A3B0ACD}"/>
                </c:ext>
              </c:extLst>
            </c:dLbl>
            <c:dLbl>
              <c:idx val="9"/>
              <c:layout>
                <c:manualLayout>
                  <c:x val="0"/>
                  <c:y val="-4.266666666666671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1D2-493A-820B-C20D8A3B0ACD}"/>
                </c:ext>
              </c:extLst>
            </c:dLbl>
            <c:dLbl>
              <c:idx val="10"/>
              <c:layout>
                <c:manualLayout>
                  <c:x val="6.7159474580687564E-3"/>
                  <c:y val="-4.803989501312338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1D2-493A-820B-C20D8A3B0ACD}"/>
                </c:ext>
              </c:extLst>
            </c:dLbl>
            <c:spPr>
              <a:noFill/>
              <a:ln>
                <a:noFill/>
              </a:ln>
              <a:effectLst/>
            </c:spPr>
            <c:txPr>
              <a:bodyPr rot="0" spcFirstLastPara="1" vertOverflow="ellipsis" vert="horz" wrap="square" lIns="38100" tIns="19050" rIns="38100" bIns="19050" anchor="ctr" anchorCtr="1">
                <a:spAutoFit/>
              </a:bodyPr>
              <a:lstStyle/>
              <a:p>
                <a:pPr>
                  <a:defRPr lang="ru-RU"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'Занятость МСП'!$B$60:$B$71</c:f>
              <c:strCache>
                <c:ptCount val="12"/>
                <c:pt idx="0">
                  <c:v>Other industries</c:v>
                </c:pt>
                <c:pt idx="1">
                  <c:v>Education</c:v>
                </c:pt>
                <c:pt idx="2">
                  <c:v>Living services. and pit.</c:v>
                </c:pt>
                <c:pt idx="3">
                  <c:v>Prof., scientific and technical. deat.</c:v>
                </c:pt>
                <c:pt idx="4">
                  <c:v>Opera. with. them.</c:v>
                </c:pt>
                <c:pt idx="5">
                  <c:v>Adm. service</c:v>
                </c:pt>
                <c:pt idx="6">
                  <c:v>Transport and warehouse.</c:v>
                </c:pt>
                <c:pt idx="7">
                  <c:v>Construction</c:v>
                </c:pt>
                <c:pt idx="8">
                  <c:v>Obr. industry</c:v>
                </c:pt>
                <c:pt idx="9">
                  <c:v>Services</c:v>
                </c:pt>
                <c:pt idx="10">
                  <c:v>Agriculture</c:v>
                </c:pt>
                <c:pt idx="11">
                  <c:v>Wholesale. and rosn. trade</c:v>
                </c:pt>
              </c:strCache>
            </c:strRef>
          </c:cat>
          <c:val>
            <c:numRef>
              <c:f>'Занятость МСП'!$C$60:$C$71</c:f>
              <c:numCache>
                <c:formatCode>_-* #\ ##0.0_-;\-* #\ ##0.0_-;_-* "-"??_-;_-@_-</c:formatCode>
                <c:ptCount val="12"/>
                <c:pt idx="0">
                  <c:v>330.21099999999956</c:v>
                </c:pt>
                <c:pt idx="1">
                  <c:v>143.82400000000001</c:v>
                </c:pt>
                <c:pt idx="2">
                  <c:v>145.364</c:v>
                </c:pt>
                <c:pt idx="3">
                  <c:v>166.12200000000001</c:v>
                </c:pt>
                <c:pt idx="4">
                  <c:v>179.53</c:v>
                </c:pt>
                <c:pt idx="5">
                  <c:v>186.73</c:v>
                </c:pt>
                <c:pt idx="6">
                  <c:v>204.88000000000022</c:v>
                </c:pt>
                <c:pt idx="7">
                  <c:v>332.25400000000002</c:v>
                </c:pt>
                <c:pt idx="8">
                  <c:v>344.79700000000003</c:v>
                </c:pt>
                <c:pt idx="9">
                  <c:v>378.63599999999963</c:v>
                </c:pt>
                <c:pt idx="10">
                  <c:v>459.14400000000052</c:v>
                </c:pt>
                <c:pt idx="11">
                  <c:v>1238.249</c:v>
                </c:pt>
              </c:numCache>
            </c:numRef>
          </c:val>
          <c:extLst>
            <c:ext xmlns:c16="http://schemas.microsoft.com/office/drawing/2014/chart" uri="{C3380CC4-5D6E-409C-BE32-E72D297353CC}">
              <c16:uniqueId val="{00000001-C1D2-493A-820B-C20D8A3B0ACD}"/>
            </c:ext>
          </c:extLst>
        </c:ser>
        <c:dLbls>
          <c:showLegendKey val="0"/>
          <c:showVal val="1"/>
          <c:showCatName val="0"/>
          <c:showSerName val="0"/>
          <c:showPercent val="0"/>
          <c:showBubbleSize val="0"/>
        </c:dLbls>
        <c:gapWidth val="100"/>
        <c:overlap val="-24"/>
        <c:axId val="101590912"/>
        <c:axId val="101592448"/>
      </c:barChart>
      <c:catAx>
        <c:axId val="1015909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1592448"/>
        <c:crosses val="autoZero"/>
        <c:auto val="1"/>
        <c:lblAlgn val="ctr"/>
        <c:lblOffset val="100"/>
        <c:noMultiLvlLbl val="0"/>
      </c:catAx>
      <c:valAx>
        <c:axId val="101592448"/>
        <c:scaling>
          <c:orientation val="minMax"/>
        </c:scaling>
        <c:delete val="1"/>
        <c:axPos val="l"/>
        <c:majorGridlines>
          <c:spPr>
            <a:ln w="9525" cap="flat" cmpd="sng" algn="ctr">
              <a:solidFill>
                <a:schemeClr val="tx1">
                  <a:lumMod val="15000"/>
                  <a:lumOff val="85000"/>
                </a:schemeClr>
              </a:solidFill>
              <a:round/>
            </a:ln>
            <a:effectLst/>
          </c:spPr>
        </c:majorGridlines>
        <c:numFmt formatCode="_-* #\ ##0.0_-;\-* #\ ##0.0_-;_-* &quot;-&quot;??_-;_-@_-" sourceLinked="1"/>
        <c:majorTickMark val="none"/>
        <c:minorTickMark val="none"/>
        <c:tickLblPos val="nextTo"/>
        <c:crossAx val="101590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000828538816835E-2"/>
          <c:y val="0.18270030566243387"/>
          <c:w val="0.60898649136747862"/>
          <c:h val="0.6729549400523761"/>
        </c:manualLayout>
      </c:layout>
      <c:doughnut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B2C4-4F62-A8CC-A5637945DC3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B2C4-4F62-A8CC-A5637945DC32}"/>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B2C4-4F62-A8CC-A5637945DC32}"/>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B2C4-4F62-A8CC-A5637945DC32}"/>
              </c:ext>
            </c:extLst>
          </c:dPt>
          <c:dLbls>
            <c:dLbl>
              <c:idx val="0"/>
              <c:tx>
                <c:rich>
                  <a:bodyPr/>
                  <a:lstStyle/>
                  <a:p>
                    <a:fld id="{3E964DBA-F668-42A8-A952-CCBE0AFBBA2C}" type="VALUE">
                      <a:rPr lang="en-US"/>
                      <a:pPr/>
                      <a:t>[ЗНАЧЕНИЕ]</a:t>
                    </a:fld>
                    <a:r>
                      <a:rPr lang="en-US"/>
                      <a:t> </a:t>
                    </a:r>
                  </a:p>
                  <a:p>
                    <a:r>
                      <a:rPr lang="en-US"/>
                      <a:t>  </a:t>
                    </a:r>
                    <a:fld id="{24812715-A044-4C57-BD3C-4B5086BDDD98}" type="PERCENTAGE">
                      <a:rPr lang="en-US"/>
                      <a:pPr/>
                      <a:t>[ПРОЦЕНТ]</a:t>
                    </a:fld>
                    <a:endParaRPr lang="en-US"/>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2C4-4F62-A8CC-A5637945DC32}"/>
                </c:ext>
              </c:extLst>
            </c:dLbl>
            <c:dLbl>
              <c:idx val="1"/>
              <c:tx>
                <c:rich>
                  <a:bodyPr/>
                  <a:lstStyle/>
                  <a:p>
                    <a:fld id="{11DEFBD3-7966-4F57-86C0-51BC575E7702}" type="VALUE">
                      <a:rPr lang="en-US"/>
                      <a:pPr/>
                      <a:t>[ЗНАЧЕНИЕ]</a:t>
                    </a:fld>
                    <a:endParaRPr lang="en-US"/>
                  </a:p>
                  <a:p>
                    <a:r>
                      <a:rPr lang="en-US"/>
                      <a:t> </a:t>
                    </a:r>
                    <a:fld id="{A184A9CB-BD84-4B06-BE69-3D753A7319B8}" type="PERCENTAGE">
                      <a:rPr lang="en-US"/>
                      <a:pPr/>
                      <a:t>[ПРОЦЕНТ]</a:t>
                    </a:fld>
                    <a:endParaRPr lang="en-US"/>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2C4-4F62-A8CC-A5637945DC32}"/>
                </c:ext>
              </c:extLst>
            </c:dLbl>
            <c:dLbl>
              <c:idx val="2"/>
              <c:tx>
                <c:rich>
                  <a:bodyPr/>
                  <a:lstStyle/>
                  <a:p>
                    <a:fld id="{8555518F-BC2A-4DFF-A374-231A23649799}" type="VALUE">
                      <a:rPr lang="en-US" b="1" smtClean="0"/>
                      <a:pPr/>
                      <a:t>[ЗНАЧЕНИЕ]</a:t>
                    </a:fld>
                    <a:endParaRPr lang="en-US" b="0" baseline="0" dirty="0"/>
                  </a:p>
                  <a:p>
                    <a:r>
                      <a:rPr lang="en-US" baseline="0" dirty="0"/>
                      <a:t>   </a:t>
                    </a:r>
                    <a:fld id="{C44B9DC9-3412-4079-81A2-FBB12BFF7C5E}" type="PERCENTAGE">
                      <a:rPr lang="en-US" baseline="0" smtClean="0"/>
                      <a:pPr/>
                      <a:t>[ПРОЦЕНТ]</a:t>
                    </a:fld>
                    <a:endParaRPr lang="en-US" baseline="0" dirty="0"/>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2C4-4F62-A8CC-A5637945DC32}"/>
                </c:ext>
              </c:extLst>
            </c:dLbl>
            <c:dLbl>
              <c:idx val="3"/>
              <c:tx>
                <c:rich>
                  <a:bodyPr/>
                  <a:lstStyle/>
                  <a:p>
                    <a:fld id="{C7EEF29E-AF33-41D1-92E8-BEC8B75614BA}" type="VALUE">
                      <a:rPr lang="en-US" b="1" smtClean="0">
                        <a:solidFill>
                          <a:schemeClr val="tx1"/>
                        </a:solidFill>
                        <a:latin typeface="KZ Domain Display Black"/>
                      </a:rPr>
                      <a:pPr/>
                      <a:t>[ЗНАЧЕНИЕ]</a:t>
                    </a:fld>
                    <a:endParaRPr lang="en-US" b="1" baseline="0" dirty="0">
                      <a:solidFill>
                        <a:schemeClr val="tx1"/>
                      </a:solidFill>
                      <a:latin typeface="KZ Domain Display Black"/>
                    </a:endParaRPr>
                  </a:p>
                  <a:p>
                    <a:r>
                      <a:rPr lang="en-US" b="1" baseline="0" dirty="0">
                        <a:solidFill>
                          <a:schemeClr val="tx1"/>
                        </a:solidFill>
                        <a:latin typeface="KZ Domain Display Black"/>
                      </a:rPr>
                      <a:t> </a:t>
                    </a:r>
                    <a:fld id="{EFB9F82A-3E98-493E-909B-E3D45E1C26AE}" type="PERCENTAGE">
                      <a:rPr lang="en-US" b="1" baseline="0">
                        <a:solidFill>
                          <a:schemeClr val="tx1"/>
                        </a:solidFill>
                        <a:latin typeface="KZ Domain Display Black"/>
                      </a:rPr>
                      <a:pPr/>
                      <a:t>[ПРОЦЕНТ]</a:t>
                    </a:fld>
                    <a:endParaRPr lang="en-US" b="1" baseline="0" dirty="0">
                      <a:solidFill>
                        <a:schemeClr val="tx1"/>
                      </a:solidFill>
                      <a:latin typeface="KZ Domain Display Black"/>
                    </a:endParaRPr>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B2C4-4F62-A8CC-A5637945DC32}"/>
                </c:ext>
              </c:extLst>
            </c:dLbl>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занятость!$G$6:$J$6</c:f>
              <c:strCache>
                <c:ptCount val="4"/>
                <c:pt idx="0">
                  <c:v>UL MP, thousand units</c:v>
                </c:pt>
                <c:pt idx="1">
                  <c:v>IP, thousand units</c:v>
                </c:pt>
                <c:pt idx="2">
                  <c:v>UL SP, thousand units</c:v>
                </c:pt>
                <c:pt idx="3">
                  <c:v>KH/FH, thousand units</c:v>
                </c:pt>
              </c:strCache>
            </c:strRef>
          </c:cat>
          <c:val>
            <c:numRef>
              <c:f>занятость!$G$7:$J$7</c:f>
              <c:numCache>
                <c:formatCode>_-* #\ ##0_-;\-* #\ ##0_-;_-* "-"??_-;_-@_-</c:formatCode>
                <c:ptCount val="4"/>
                <c:pt idx="0">
                  <c:v>1728.7670000000001</c:v>
                </c:pt>
                <c:pt idx="1">
                  <c:v>1678.463</c:v>
                </c:pt>
                <c:pt idx="2">
                  <c:v>380.08099999999956</c:v>
                </c:pt>
                <c:pt idx="3">
                  <c:v>322.4299999999995</c:v>
                </c:pt>
              </c:numCache>
            </c:numRef>
          </c:val>
          <c:extLst>
            <c:ext xmlns:c16="http://schemas.microsoft.com/office/drawing/2014/chart" uri="{C3380CC4-5D6E-409C-BE32-E72D297353CC}">
              <c16:uniqueId val="{00000008-B2C4-4F62-A8CC-A5637945DC32}"/>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layout>
        <c:manualLayout>
          <c:xMode val="edge"/>
          <c:yMode val="edge"/>
          <c:x val="0.57920155124097361"/>
          <c:y val="0.75039938068120871"/>
          <c:w val="0.40263046589375057"/>
          <c:h val="0.23109931189138402"/>
        </c:manualLayout>
      </c:layout>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43285214348212"/>
          <c:y val="5.1400554097404488E-2"/>
          <c:w val="0.80171762904636856"/>
          <c:h val="0.67423873297889247"/>
        </c:manualLayout>
      </c:layout>
      <c:barChart>
        <c:barDir val="col"/>
        <c:grouping val="clustered"/>
        <c:varyColors val="0"/>
        <c:ser>
          <c:idx val="1"/>
          <c:order val="1"/>
          <c:tx>
            <c:strRef>
              <c:f>Charts1!$A$98</c:f>
              <c:strCache>
                <c:ptCount val="1"/>
                <c:pt idx="0">
                  <c:v>MSME output, billion tenge</c:v>
                </c:pt>
              </c:strCache>
            </c:strRef>
          </c:tx>
          <c:spPr>
            <a:gradFill>
              <a:gsLst>
                <a:gs pos="99000">
                  <a:schemeClr val="accent1">
                    <a:lumMod val="5000"/>
                    <a:lumOff val="95000"/>
                  </a:schemeClr>
                </a:gs>
                <a:gs pos="0">
                  <a:srgbClr val="00B050"/>
                </a:gs>
              </a:gsLst>
              <a:lin ang="5400000" scaled="1"/>
            </a:gradFill>
            <a:ln>
              <a:solidFill>
                <a:srgbClr val="92D050"/>
              </a:solidFill>
            </a:ln>
          </c:spPr>
          <c:invertIfNegative val="0"/>
          <c:dLbls>
            <c:dLbl>
              <c:idx val="0"/>
              <c:layout>
                <c:manualLayout>
                  <c:x val="0"/>
                  <c:y val="-3.418803418803419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C46-46C3-8F66-9D873942A755}"/>
                </c:ext>
              </c:extLst>
            </c:dLbl>
            <c:dLbl>
              <c:idx val="1"/>
              <c:layout>
                <c:manualLayout>
                  <c:x val="0"/>
                  <c:y val="-3.41880341880342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46-46C3-8F66-9D873942A755}"/>
                </c:ext>
              </c:extLst>
            </c:dLbl>
            <c:spPr>
              <a:noFill/>
              <a:ln>
                <a:noFill/>
              </a:ln>
              <a:effectLst/>
            </c:spPr>
            <c:txPr>
              <a:bodyPr/>
              <a:lstStyle/>
              <a:p>
                <a:pPr>
                  <a:defRPr lang="ru-RU"/>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Charts1!$B$96:$N$96</c:f>
              <c:strCache>
                <c:ptCount val="8"/>
                <c:pt idx="0">
                  <c:v>2015</c:v>
                </c:pt>
                <c:pt idx="1">
                  <c:v>2016</c:v>
                </c:pt>
                <c:pt idx="2">
                  <c:v>2017</c:v>
                </c:pt>
                <c:pt idx="3">
                  <c:v>2018</c:v>
                </c:pt>
                <c:pt idx="4">
                  <c:v>2019</c:v>
                </c:pt>
                <c:pt idx="5">
                  <c:v>2020</c:v>
                </c:pt>
                <c:pt idx="6">
                  <c:v>2021</c:v>
                </c:pt>
                <c:pt idx="7">
                  <c:v>2022</c:v>
                </c:pt>
              </c:strCache>
            </c:strRef>
          </c:cat>
          <c:val>
            <c:numRef>
              <c:f>Charts1!$B$98:$N$98</c:f>
              <c:numCache>
                <c:formatCode>#,##0</c:formatCode>
                <c:ptCount val="8"/>
                <c:pt idx="0">
                  <c:v>15699.405000000001</c:v>
                </c:pt>
                <c:pt idx="1">
                  <c:v>19609.009999999969</c:v>
                </c:pt>
                <c:pt idx="2">
                  <c:v>23241.125</c:v>
                </c:pt>
                <c:pt idx="3">
                  <c:v>26490.130999999968</c:v>
                </c:pt>
                <c:pt idx="4" formatCode="_-* #\ ##0\ _₽_-;\-* #\ ##0\ _₽_-;_-* &quot;-&quot;??\ _₽_-;_-@_-">
                  <c:v>32386.959999999992</c:v>
                </c:pt>
                <c:pt idx="5" formatCode="_-* #\ ##0\ _₽_-;\-* #\ ##0\ _₽_-;_-* &quot;-&quot;??\ _₽_-;_-@_-">
                  <c:v>32725.460000000021</c:v>
                </c:pt>
                <c:pt idx="6">
                  <c:v>42842.357000000011</c:v>
                </c:pt>
                <c:pt idx="7">
                  <c:v>59221.5</c:v>
                </c:pt>
              </c:numCache>
            </c:numRef>
          </c:val>
          <c:extLst>
            <c:ext xmlns:c16="http://schemas.microsoft.com/office/drawing/2014/chart" uri="{C3380CC4-5D6E-409C-BE32-E72D297353CC}">
              <c16:uniqueId val="{00000002-FC46-46C3-8F66-9D873942A755}"/>
            </c:ext>
          </c:extLst>
        </c:ser>
        <c:ser>
          <c:idx val="0"/>
          <c:order val="2"/>
          <c:tx>
            <c:strRef>
              <c:f>Charts1!$A$97</c:f>
              <c:strCache>
                <c:ptCount val="1"/>
                <c:pt idx="0">
                  <c:v>Gross domestic product, billion tenge</c:v>
                </c:pt>
              </c:strCache>
            </c:strRef>
          </c:tx>
          <c:spPr>
            <a:gradFill>
              <a:gsLst>
                <a:gs pos="99000">
                  <a:schemeClr val="accent1">
                    <a:lumMod val="5000"/>
                    <a:lumOff val="95000"/>
                  </a:schemeClr>
                </a:gs>
                <a:gs pos="0">
                  <a:srgbClr val="0070C0"/>
                </a:gs>
              </a:gsLst>
              <a:lin ang="5400000" scaled="1"/>
            </a:gradFill>
            <a:ln>
              <a:solidFill>
                <a:srgbClr val="00B0F0"/>
              </a:solidFill>
            </a:ln>
          </c:spPr>
          <c:invertIfNegative val="0"/>
          <c:dLbls>
            <c:spPr>
              <a:noFill/>
              <a:ln>
                <a:noFill/>
              </a:ln>
              <a:effectLst/>
            </c:spPr>
            <c:txPr>
              <a:bodyPr/>
              <a:lstStyle/>
              <a:p>
                <a:pPr>
                  <a:defRPr lang="ru-RU"/>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Charts1!$B$96:$N$96</c:f>
              <c:strCache>
                <c:ptCount val="8"/>
                <c:pt idx="0">
                  <c:v>2015</c:v>
                </c:pt>
                <c:pt idx="1">
                  <c:v>2016</c:v>
                </c:pt>
                <c:pt idx="2">
                  <c:v>2017</c:v>
                </c:pt>
                <c:pt idx="3">
                  <c:v>2018</c:v>
                </c:pt>
                <c:pt idx="4">
                  <c:v>2019</c:v>
                </c:pt>
                <c:pt idx="5">
                  <c:v>2020</c:v>
                </c:pt>
                <c:pt idx="6">
                  <c:v>2021</c:v>
                </c:pt>
                <c:pt idx="7">
                  <c:v>2022</c:v>
                </c:pt>
              </c:strCache>
            </c:strRef>
          </c:cat>
          <c:val>
            <c:numRef>
              <c:f>Charts1!$B$97:$N$97</c:f>
              <c:numCache>
                <c:formatCode>#,##0</c:formatCode>
                <c:ptCount val="8"/>
                <c:pt idx="0">
                  <c:v>40884.133600000001</c:v>
                </c:pt>
                <c:pt idx="1">
                  <c:v>46971.15</c:v>
                </c:pt>
                <c:pt idx="2">
                  <c:v>53101.281799999997</c:v>
                </c:pt>
                <c:pt idx="3">
                  <c:v>61819.536</c:v>
                </c:pt>
                <c:pt idx="4" formatCode="_-* #\ ##0\ _₽_-;\-* #\ ##0\ _₽_-;_-* &quot;-&quot;??\ _₽_-;_-@_-">
                  <c:v>69532.600000000006</c:v>
                </c:pt>
                <c:pt idx="5" formatCode="_-* #\ ##0\ _₽_-;\-* #\ ##0\ _₽_-;_-* &quot;-&quot;??\ _₽_-;_-@_-">
                  <c:v>70649</c:v>
                </c:pt>
                <c:pt idx="6" formatCode="_-* #\ ##0\ _₽_-;\-* #\ ##0\ _₽_-;_-* &quot;-&quot;??\ _₽_-;_-@_-">
                  <c:v>82207.959700000007</c:v>
                </c:pt>
                <c:pt idx="7" formatCode="_-* #\ ##0\ _₽_-;\-* #\ ##0\ _₽_-;_-* &quot;-&quot;??\ _₽_-;_-@_-">
                  <c:v>103766</c:v>
                </c:pt>
              </c:numCache>
            </c:numRef>
          </c:val>
          <c:extLst>
            <c:ext xmlns:c16="http://schemas.microsoft.com/office/drawing/2014/chart" uri="{C3380CC4-5D6E-409C-BE32-E72D297353CC}">
              <c16:uniqueId val="{00000003-FC46-46C3-8F66-9D873942A755}"/>
            </c:ext>
          </c:extLst>
        </c:ser>
        <c:dLbls>
          <c:showLegendKey val="0"/>
          <c:showVal val="0"/>
          <c:showCatName val="0"/>
          <c:showSerName val="0"/>
          <c:showPercent val="0"/>
          <c:showBubbleSize val="0"/>
        </c:dLbls>
        <c:gapWidth val="50"/>
        <c:axId val="101758848"/>
        <c:axId val="101760384"/>
        <c:extLst>
          <c:ext xmlns:c15="http://schemas.microsoft.com/office/drawing/2012/chart" uri="{02D57815-91ED-43cb-92C2-25804820EDAC}">
            <c15:filteredBarSeries>
              <c15:ser>
                <c:idx val="2"/>
                <c:order val="0"/>
                <c:tx>
                  <c:strRef>
                    <c:extLst>
                      <c:ext uri="{02D57815-91ED-43cb-92C2-25804820EDAC}">
                        <c15:formulaRef>
                          <c15:sqref>Charts1!$A$99</c15:sqref>
                        </c15:formulaRef>
                      </c:ext>
                    </c:extLst>
                    <c:strCache>
                      <c:ptCount val="1"/>
                      <c:pt idx="0">
                        <c:v>Production of products of participants of state programs of the Damu Fund in arr. industry, billion tenge</c:v>
                      </c:pt>
                    </c:strCache>
                  </c:strRef>
                </c:tx>
                <c:invertIfNegative val="0"/>
                <c:dLbls>
                  <c:spPr>
                    <a:noFill/>
                    <a:ln>
                      <a:noFill/>
                    </a:ln>
                    <a:effectLst/>
                  </c:spPr>
                  <c:dLblPos val="ctr"/>
                  <c:showLegendKey val="0"/>
                  <c:showVal val="1"/>
                  <c:showCatName val="0"/>
                  <c:showSerName val="0"/>
                  <c:showPercent val="0"/>
                  <c:showBubbleSize val="0"/>
                  <c:showLeaderLines val="0"/>
                  <c:extLst>
                    <c:ext uri="{CE6537A1-D6FC-4f65-9D91-7224C49458BB}">
                      <c15:showLeaderLines val="0"/>
                    </c:ext>
                  </c:extLst>
                </c:dLbls>
                <c:cat>
                  <c:strRef>
                    <c:extLst>
                      <c:ext uri="{02D57815-91ED-43cb-92C2-25804820EDAC}">
                        <c15:formulaRef>
                          <c15:sqref>Charts1!$B$96:$N$96</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c:ext uri="{02D57815-91ED-43cb-92C2-25804820EDAC}">
                        <c15:formulaRef>
                          <c15:sqref>Charts1!$B$99:$N$99</c15:sqref>
                        </c15:formulaRef>
                      </c:ext>
                    </c:extLst>
                    <c:numCache>
                      <c:formatCode>#,##0</c:formatCode>
                      <c:ptCount val="8"/>
                      <c:pt idx="0">
                        <c:v>1320</c:v>
                      </c:pt>
                      <c:pt idx="1">
                        <c:v>1868</c:v>
                      </c:pt>
                      <c:pt idx="2">
                        <c:v>2524</c:v>
                      </c:pt>
                      <c:pt idx="3">
                        <c:v>2053</c:v>
                      </c:pt>
                      <c:pt idx="4" formatCode="_-* #\ ##0\ _₽_-;\-* #\ ##0\ _₽_-;_-* &quot;-&quot;??\ _₽_-;_-@_-">
                        <c:v>2433.0071750669999</c:v>
                      </c:pt>
                      <c:pt idx="5" formatCode="_-* #\ ##0\ _₽_-;\-* #\ ##0\ _₽_-;_-* &quot;-&quot;??\ _₽_-;_-@_-">
                        <c:v>3048.2978638770001</c:v>
                      </c:pt>
                      <c:pt idx="6">
                        <c:v>4245.1082854169999</c:v>
                      </c:pt>
                    </c:numCache>
                  </c:numRef>
                </c:val>
                <c:extLst>
                  <c:ext xmlns:c16="http://schemas.microsoft.com/office/drawing/2014/chart" uri="{C3380CC4-5D6E-409C-BE32-E72D297353CC}">
                    <c16:uniqueId val="{00000005-FC46-46C3-8F66-9D873942A755}"/>
                  </c:ext>
                </c:extLst>
              </c15:ser>
            </c15:filteredBarSeries>
          </c:ext>
        </c:extLst>
      </c:barChart>
      <c:lineChart>
        <c:grouping val="standard"/>
        <c:varyColors val="0"/>
        <c:ser>
          <c:idx val="3"/>
          <c:order val="3"/>
          <c:tx>
            <c:strRef>
              <c:f>Charts1!$A$100</c:f>
              <c:strCache>
                <c:ptCount val="1"/>
                <c:pt idx="0">
                  <c:v>Share of GVA MSME in GDP,%</c:v>
                </c:pt>
              </c:strCache>
            </c:strRef>
          </c:tx>
          <c:spPr>
            <a:ln>
              <a:solidFill>
                <a:srgbClr val="FF0000"/>
              </a:solidFill>
            </a:ln>
          </c:spPr>
          <c:marker>
            <c:symbol val="none"/>
          </c:marker>
          <c:dLbls>
            <c:spPr>
              <a:solidFill>
                <a:srgbClr val="FF0000"/>
              </a:solidFill>
              <a:ln>
                <a:solidFill>
                  <a:schemeClr val="bg1"/>
                </a:solidFill>
              </a:ln>
              <a:effectLst/>
            </c:spPr>
            <c:txPr>
              <a:bodyPr/>
              <a:lstStyle/>
              <a:p>
                <a:pPr>
                  <a:defRPr lang="ru-RU" b="1">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Charts1!$B$96:$N$96</c:f>
              <c:strCache>
                <c:ptCount val="8"/>
                <c:pt idx="0">
                  <c:v>2015</c:v>
                </c:pt>
                <c:pt idx="1">
                  <c:v>2016</c:v>
                </c:pt>
                <c:pt idx="2">
                  <c:v>2017</c:v>
                </c:pt>
                <c:pt idx="3">
                  <c:v>2018</c:v>
                </c:pt>
                <c:pt idx="4">
                  <c:v>2019</c:v>
                </c:pt>
                <c:pt idx="5">
                  <c:v>2020</c:v>
                </c:pt>
                <c:pt idx="6">
                  <c:v>2021</c:v>
                </c:pt>
                <c:pt idx="7">
                  <c:v>2022</c:v>
                </c:pt>
              </c:strCache>
            </c:strRef>
          </c:cat>
          <c:val>
            <c:numRef>
              <c:f>Charts1!$B$100:$N$100</c:f>
              <c:numCache>
                <c:formatCode>0.0%</c:formatCode>
                <c:ptCount val="8"/>
                <c:pt idx="0">
                  <c:v>0.24900000000000025</c:v>
                </c:pt>
                <c:pt idx="1">
                  <c:v>0.26800000000000002</c:v>
                </c:pt>
                <c:pt idx="2">
                  <c:v>0.25600000000000001</c:v>
                </c:pt>
                <c:pt idx="3">
                  <c:v>0.28300000000000008</c:v>
                </c:pt>
                <c:pt idx="4">
                  <c:v>0.30782565324219657</c:v>
                </c:pt>
                <c:pt idx="5">
                  <c:v>0.3160000000000005</c:v>
                </c:pt>
                <c:pt idx="6">
                  <c:v>0.33300000000000057</c:v>
                </c:pt>
                <c:pt idx="7">
                  <c:v>0.36500000000000032</c:v>
                </c:pt>
              </c:numCache>
            </c:numRef>
          </c:val>
          <c:smooth val="0"/>
          <c:extLst>
            <c:ext xmlns:c16="http://schemas.microsoft.com/office/drawing/2014/chart" uri="{C3380CC4-5D6E-409C-BE32-E72D297353CC}">
              <c16:uniqueId val="{00000004-FC46-46C3-8F66-9D873942A755}"/>
            </c:ext>
          </c:extLst>
        </c:ser>
        <c:dLbls>
          <c:showLegendKey val="0"/>
          <c:showVal val="1"/>
          <c:showCatName val="0"/>
          <c:showSerName val="0"/>
          <c:showPercent val="0"/>
          <c:showBubbleSize val="0"/>
        </c:dLbls>
        <c:marker val="1"/>
        <c:smooth val="0"/>
        <c:axId val="104426112"/>
        <c:axId val="104424576"/>
      </c:lineChart>
      <c:catAx>
        <c:axId val="101758848"/>
        <c:scaling>
          <c:orientation val="minMax"/>
        </c:scaling>
        <c:delete val="0"/>
        <c:axPos val="b"/>
        <c:numFmt formatCode="General" sourceLinked="1"/>
        <c:majorTickMark val="out"/>
        <c:minorTickMark val="none"/>
        <c:tickLblPos val="nextTo"/>
        <c:txPr>
          <a:bodyPr/>
          <a:lstStyle/>
          <a:p>
            <a:pPr>
              <a:defRPr lang="ru-RU"/>
            </a:pPr>
            <a:endParaRPr lang="en-US"/>
          </a:p>
        </c:txPr>
        <c:crossAx val="101760384"/>
        <c:crosses val="autoZero"/>
        <c:auto val="1"/>
        <c:lblAlgn val="ctr"/>
        <c:lblOffset val="100"/>
        <c:noMultiLvlLbl val="0"/>
      </c:catAx>
      <c:valAx>
        <c:axId val="101760384"/>
        <c:scaling>
          <c:orientation val="minMax"/>
          <c:max val="105000"/>
          <c:min val="0"/>
        </c:scaling>
        <c:delete val="0"/>
        <c:axPos val="l"/>
        <c:majorGridlines/>
        <c:numFmt formatCode="#,##0" sourceLinked="1"/>
        <c:majorTickMark val="out"/>
        <c:minorTickMark val="none"/>
        <c:tickLblPos val="nextTo"/>
        <c:txPr>
          <a:bodyPr/>
          <a:lstStyle/>
          <a:p>
            <a:pPr>
              <a:defRPr lang="ru-RU"/>
            </a:pPr>
            <a:endParaRPr lang="en-US"/>
          </a:p>
        </c:txPr>
        <c:crossAx val="101758848"/>
        <c:crosses val="autoZero"/>
        <c:crossBetween val="between"/>
      </c:valAx>
      <c:valAx>
        <c:axId val="104424576"/>
        <c:scaling>
          <c:orientation val="minMax"/>
          <c:max val="1.4"/>
        </c:scaling>
        <c:delete val="0"/>
        <c:axPos val="r"/>
        <c:numFmt formatCode="0.0%" sourceLinked="1"/>
        <c:majorTickMark val="out"/>
        <c:minorTickMark val="none"/>
        <c:tickLblPos val="nextTo"/>
        <c:txPr>
          <a:bodyPr/>
          <a:lstStyle/>
          <a:p>
            <a:pPr>
              <a:defRPr lang="ru-RU"/>
            </a:pPr>
            <a:endParaRPr lang="en-US"/>
          </a:p>
        </c:txPr>
        <c:crossAx val="104426112"/>
        <c:crosses val="max"/>
        <c:crossBetween val="between"/>
      </c:valAx>
      <c:catAx>
        <c:axId val="104426112"/>
        <c:scaling>
          <c:orientation val="minMax"/>
        </c:scaling>
        <c:delete val="1"/>
        <c:axPos val="b"/>
        <c:numFmt formatCode="General" sourceLinked="1"/>
        <c:majorTickMark val="out"/>
        <c:minorTickMark val="none"/>
        <c:tickLblPos val="nextTo"/>
        <c:crossAx val="104424576"/>
        <c:crosses val="autoZero"/>
        <c:auto val="1"/>
        <c:lblAlgn val="ctr"/>
        <c:lblOffset val="100"/>
        <c:noMultiLvlLbl val="0"/>
      </c:catAx>
    </c:plotArea>
    <c:legend>
      <c:legendPos val="b"/>
      <c:layout>
        <c:manualLayout>
          <c:xMode val="edge"/>
          <c:yMode val="edge"/>
          <c:x val="1.8302776021610467E-2"/>
          <c:y val="0.80972115665029221"/>
          <c:w val="0.96979948137655081"/>
          <c:h val="0.19027884334970938"/>
        </c:manualLayout>
      </c:layout>
      <c:overlay val="0"/>
      <c:txPr>
        <a:bodyPr/>
        <a:lstStyle/>
        <a:p>
          <a:pPr>
            <a:defRPr lang="ru-RU"/>
          </a:pPr>
          <a:endParaRPr lang="en-US"/>
        </a:p>
      </c:txPr>
    </c:legend>
    <c:plotVisOnly val="1"/>
    <c:dispBlanksAs val="gap"/>
    <c:showDLblsOverMax val="0"/>
  </c:chart>
  <c:spPr>
    <a:ln>
      <a:solidFill>
        <a:schemeClr val="bg1">
          <a:lumMod val="85000"/>
        </a:schemeClr>
      </a:solidFill>
    </a:ln>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174830872633126E-2"/>
          <c:y val="0.1182817335285271"/>
          <c:w val="0.84832089741465966"/>
          <c:h val="0.57366010197462858"/>
        </c:manualLayout>
      </c:layout>
      <c:barChart>
        <c:barDir val="col"/>
        <c:grouping val="clustered"/>
        <c:varyColors val="0"/>
        <c:ser>
          <c:idx val="1"/>
          <c:order val="0"/>
          <c:tx>
            <c:strRef>
              <c:f>вдс!$C$26</c:f>
              <c:strCache>
                <c:ptCount val="1"/>
                <c:pt idx="0">
                  <c:v>Output of medium-sized enterprises, billion tenge</c:v>
                </c:pt>
              </c:strCache>
            </c:strRef>
          </c:tx>
          <c:spPr>
            <a:gradFill>
              <a:gsLst>
                <a:gs pos="90000">
                  <a:schemeClr val="bg1"/>
                </a:gs>
                <a:gs pos="24000">
                  <a:schemeClr val="accent6"/>
                </a:gs>
              </a:gsLst>
              <a:lin ang="5400000" scaled="0"/>
            </a:gradFill>
            <a:ln>
              <a:solidFill>
                <a:srgbClr val="00B050"/>
              </a:solidFill>
            </a:ln>
            <a:effectLst/>
          </c:spPr>
          <c:invertIfNegative val="0"/>
          <c:dLbls>
            <c:dLbl>
              <c:idx val="0"/>
              <c:layout>
                <c:manualLayout>
                  <c:x val="2.3414989575720217E-3"/>
                  <c:y val="1.24314313569641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FF1-4D46-B08D-63D3E0BF1EF0}"/>
                </c:ext>
              </c:extLst>
            </c:dLbl>
            <c:dLbl>
              <c:idx val="1"/>
              <c:layout>
                <c:manualLayout>
                  <c:x val="0"/>
                  <c:y val="1.86471470354462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FF1-4D46-B08D-63D3E0BF1EF0}"/>
                </c:ext>
              </c:extLst>
            </c:dLbl>
            <c:dLbl>
              <c:idx val="2"/>
              <c:layout>
                <c:manualLayout>
                  <c:x val="7.0244968727161145E-3"/>
                  <c:y val="2.48628627139283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FF1-4D46-B08D-63D3E0BF1EF0}"/>
                </c:ext>
              </c:extLst>
            </c:dLbl>
            <c:spPr>
              <a:noFill/>
              <a:ln>
                <a:noFill/>
              </a:ln>
              <a:effectLst/>
            </c:spPr>
            <c:txPr>
              <a:bodyPr rot="0" spcFirstLastPara="1" vertOverflow="ellipsis" vert="horz" wrap="square" anchor="ctr" anchorCtr="1"/>
              <a:lstStyle/>
              <a:p>
                <a:pPr>
                  <a:defRPr lang="ru-RU"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вдс!$A$27:$A$34</c:f>
              <c:strCache>
                <c:ptCount val="8"/>
                <c:pt idx="0">
                  <c:v>2015</c:v>
                </c:pt>
                <c:pt idx="1">
                  <c:v>2016</c:v>
                </c:pt>
                <c:pt idx="2">
                  <c:v>2017</c:v>
                </c:pt>
                <c:pt idx="3">
                  <c:v>2018</c:v>
                </c:pt>
                <c:pt idx="4">
                  <c:v>2019</c:v>
                </c:pt>
                <c:pt idx="5">
                  <c:v>2020</c:v>
                </c:pt>
                <c:pt idx="6">
                  <c:v>2021</c:v>
                </c:pt>
                <c:pt idx="7">
                  <c:v>2022</c:v>
                </c:pt>
              </c:strCache>
            </c:strRef>
          </c:cat>
          <c:val>
            <c:numRef>
              <c:f>вдс!$C$27:$C$34</c:f>
              <c:numCache>
                <c:formatCode>_-* #\ ##0_-;\-* #\ ##0_-;_-* "-"??_-;_-@_-</c:formatCode>
                <c:ptCount val="8"/>
                <c:pt idx="0">
                  <c:v>3076.5639999999999</c:v>
                </c:pt>
                <c:pt idx="1">
                  <c:v>3484.9920000000002</c:v>
                </c:pt>
                <c:pt idx="2">
                  <c:v>4045.8750000000036</c:v>
                </c:pt>
                <c:pt idx="3">
                  <c:v>5118.3770000000013</c:v>
                </c:pt>
                <c:pt idx="4">
                  <c:v>5929.183</c:v>
                </c:pt>
                <c:pt idx="5">
                  <c:v>6462.4570000000003</c:v>
                </c:pt>
                <c:pt idx="6">
                  <c:v>7681.3560000000034</c:v>
                </c:pt>
                <c:pt idx="7">
                  <c:v>9699.8919999999762</c:v>
                </c:pt>
              </c:numCache>
            </c:numRef>
          </c:val>
          <c:extLst>
            <c:ext xmlns:c16="http://schemas.microsoft.com/office/drawing/2014/chart" uri="{C3380CC4-5D6E-409C-BE32-E72D297353CC}">
              <c16:uniqueId val="{00000003-1FF1-4D46-B08D-63D3E0BF1EF0}"/>
            </c:ext>
          </c:extLst>
        </c:ser>
        <c:ser>
          <c:idx val="0"/>
          <c:order val="1"/>
          <c:tx>
            <c:strRef>
              <c:f>вдс!$B$26</c:f>
              <c:strCache>
                <c:ptCount val="1"/>
                <c:pt idx="0">
                  <c:v>Gross domestic product, billion tenge</c:v>
                </c:pt>
              </c:strCache>
            </c:strRef>
          </c:tx>
          <c:spPr>
            <a:gradFill>
              <a:gsLst>
                <a:gs pos="90000">
                  <a:schemeClr val="bg1"/>
                </a:gs>
                <a:gs pos="24000">
                  <a:srgbClr val="0070C0"/>
                </a:gs>
              </a:gsLst>
              <a:lin ang="5400000" scaled="0"/>
            </a:gradFill>
            <a:ln>
              <a:solidFill>
                <a:srgbClr val="00B0F0"/>
              </a:solidFill>
            </a:ln>
            <a:effectLst/>
          </c:spPr>
          <c:invertIfNegative val="0"/>
          <c:dLbls>
            <c:spPr>
              <a:noFill/>
              <a:ln>
                <a:noFill/>
              </a:ln>
              <a:effectLst/>
            </c:spPr>
            <c:txPr>
              <a:bodyPr rot="0" spcFirstLastPara="1" vertOverflow="ellipsis" vert="horz" wrap="square" anchor="ctr" anchorCtr="1"/>
              <a:lstStyle/>
              <a:p>
                <a:pPr>
                  <a:defRPr lang="ru-RU"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вдс!$A$27:$A$34</c:f>
              <c:strCache>
                <c:ptCount val="8"/>
                <c:pt idx="0">
                  <c:v>2015</c:v>
                </c:pt>
                <c:pt idx="1">
                  <c:v>2016</c:v>
                </c:pt>
                <c:pt idx="2">
                  <c:v>2017</c:v>
                </c:pt>
                <c:pt idx="3">
                  <c:v>2018</c:v>
                </c:pt>
                <c:pt idx="4">
                  <c:v>2019</c:v>
                </c:pt>
                <c:pt idx="5">
                  <c:v>2020</c:v>
                </c:pt>
                <c:pt idx="6">
                  <c:v>2021</c:v>
                </c:pt>
                <c:pt idx="7">
                  <c:v>2022</c:v>
                </c:pt>
              </c:strCache>
            </c:strRef>
          </c:cat>
          <c:val>
            <c:numRef>
              <c:f>вдс!$B$27:$B$34</c:f>
              <c:numCache>
                <c:formatCode>_-* #\ ##0_-;\-* #\ ##0_-;_-* "-"??_-;_-@_-</c:formatCode>
                <c:ptCount val="8"/>
                <c:pt idx="0">
                  <c:v>40884.133600000001</c:v>
                </c:pt>
                <c:pt idx="1">
                  <c:v>46971.15</c:v>
                </c:pt>
                <c:pt idx="2">
                  <c:v>53101.281799999997</c:v>
                </c:pt>
                <c:pt idx="3">
                  <c:v>61819.536</c:v>
                </c:pt>
                <c:pt idx="4">
                  <c:v>69532.600000000006</c:v>
                </c:pt>
                <c:pt idx="5">
                  <c:v>70649</c:v>
                </c:pt>
                <c:pt idx="6">
                  <c:v>82207.959700000007</c:v>
                </c:pt>
                <c:pt idx="7">
                  <c:v>103765.51820000001</c:v>
                </c:pt>
              </c:numCache>
            </c:numRef>
          </c:val>
          <c:extLst>
            <c:ext xmlns:c16="http://schemas.microsoft.com/office/drawing/2014/chart" uri="{C3380CC4-5D6E-409C-BE32-E72D297353CC}">
              <c16:uniqueId val="{00000004-1FF1-4D46-B08D-63D3E0BF1EF0}"/>
            </c:ext>
          </c:extLst>
        </c:ser>
        <c:dLbls>
          <c:showLegendKey val="0"/>
          <c:showVal val="0"/>
          <c:showCatName val="0"/>
          <c:showSerName val="0"/>
          <c:showPercent val="0"/>
          <c:showBubbleSize val="0"/>
        </c:dLbls>
        <c:gapWidth val="50"/>
        <c:overlap val="-10"/>
        <c:axId val="104454016"/>
        <c:axId val="104455552"/>
      </c:barChart>
      <c:lineChart>
        <c:grouping val="standard"/>
        <c:varyColors val="0"/>
        <c:ser>
          <c:idx val="2"/>
          <c:order val="2"/>
          <c:tx>
            <c:strRef>
              <c:f>вдс!$D$26</c:f>
              <c:strCache>
                <c:ptCount val="1"/>
                <c:pt idx="0">
                  <c:v>Share of GVA of average entrepreneurship in GDP,%</c:v>
                </c:pt>
              </c:strCache>
            </c:strRef>
          </c:tx>
          <c:spPr>
            <a:ln w="28575" cap="rnd">
              <a:solidFill>
                <a:srgbClr val="FF0000"/>
              </a:solidFill>
              <a:round/>
            </a:ln>
            <a:effectLst/>
          </c:spPr>
          <c:marker>
            <c:symbol val="none"/>
          </c:marker>
          <c:dLbls>
            <c:spPr>
              <a:solidFill>
                <a:srgbClr val="FF0000"/>
              </a:solidFill>
              <a:ln>
                <a:solidFill>
                  <a:schemeClr val="accent2">
                    <a:lumMod val="20000"/>
                    <a:lumOff val="80000"/>
                  </a:schemeClr>
                </a:solidFill>
              </a:ln>
              <a:effectLst/>
            </c:spPr>
            <c:txPr>
              <a:bodyPr rot="0" spcFirstLastPara="1" vertOverflow="ellipsis" vert="horz" wrap="square" anchor="ctr" anchorCtr="1"/>
              <a:lstStyle/>
              <a:p>
                <a:pPr>
                  <a:defRPr lang="ru-RU" sz="8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вдс!$A$27:$A$34</c:f>
              <c:strCache>
                <c:ptCount val="8"/>
                <c:pt idx="0">
                  <c:v>2015</c:v>
                </c:pt>
                <c:pt idx="1">
                  <c:v>2016</c:v>
                </c:pt>
                <c:pt idx="2">
                  <c:v>2017</c:v>
                </c:pt>
                <c:pt idx="3">
                  <c:v>2018</c:v>
                </c:pt>
                <c:pt idx="4">
                  <c:v>2019</c:v>
                </c:pt>
                <c:pt idx="5">
                  <c:v>2020</c:v>
                </c:pt>
                <c:pt idx="6">
                  <c:v>2021</c:v>
                </c:pt>
                <c:pt idx="7">
                  <c:v>2022</c:v>
                </c:pt>
              </c:strCache>
            </c:strRef>
          </c:cat>
          <c:val>
            <c:numRef>
              <c:f>вдс!$D$27:$D$34</c:f>
              <c:numCache>
                <c:formatCode>_-* #\ ##0.0_-;\-* #\ ##0.0_-;_-* "-"??_-;_-@_-</c:formatCode>
                <c:ptCount val="8"/>
                <c:pt idx="0">
                  <c:v>4.9000000000000004</c:v>
                </c:pt>
                <c:pt idx="1">
                  <c:v>4.7</c:v>
                </c:pt>
                <c:pt idx="2">
                  <c:v>4.5999999999999996</c:v>
                </c:pt>
                <c:pt idx="3">
                  <c:v>5.8295613616599606</c:v>
                </c:pt>
                <c:pt idx="4">
                  <c:v>6.3</c:v>
                </c:pt>
                <c:pt idx="5">
                  <c:v>6.5</c:v>
                </c:pt>
                <c:pt idx="6">
                  <c:v>6.1</c:v>
                </c:pt>
                <c:pt idx="7">
                  <c:v>6.2</c:v>
                </c:pt>
              </c:numCache>
            </c:numRef>
          </c:val>
          <c:smooth val="0"/>
          <c:extLst>
            <c:ext xmlns:c16="http://schemas.microsoft.com/office/drawing/2014/chart" uri="{C3380CC4-5D6E-409C-BE32-E72D297353CC}">
              <c16:uniqueId val="{00000005-1FF1-4D46-B08D-63D3E0BF1EF0}"/>
            </c:ext>
          </c:extLst>
        </c:ser>
        <c:dLbls>
          <c:showLegendKey val="0"/>
          <c:showVal val="0"/>
          <c:showCatName val="0"/>
          <c:showSerName val="0"/>
          <c:showPercent val="0"/>
          <c:showBubbleSize val="0"/>
        </c:dLbls>
        <c:marker val="1"/>
        <c:smooth val="0"/>
        <c:axId val="104471168"/>
        <c:axId val="104469632"/>
      </c:lineChart>
      <c:catAx>
        <c:axId val="104454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04455552"/>
        <c:crosses val="autoZero"/>
        <c:auto val="1"/>
        <c:lblAlgn val="ctr"/>
        <c:lblOffset val="100"/>
        <c:noMultiLvlLbl val="0"/>
      </c:catAx>
      <c:valAx>
        <c:axId val="104455552"/>
        <c:scaling>
          <c:orientation val="minMax"/>
        </c:scaling>
        <c:delete val="0"/>
        <c:axPos val="l"/>
        <c:numFmt formatCode="_-* #\ ##0_-;\-* #\ ##0_-;_-* &quot;-&quot;??_-;_-@_-"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bg1"/>
                </a:solidFill>
                <a:latin typeface="Arial Narrow" panose="020B0606020202030204" pitchFamily="34" charset="0"/>
                <a:ea typeface="+mn-ea"/>
                <a:cs typeface="+mn-cs"/>
              </a:defRPr>
            </a:pPr>
            <a:endParaRPr lang="en-US"/>
          </a:p>
        </c:txPr>
        <c:crossAx val="104454016"/>
        <c:crosses val="autoZero"/>
        <c:crossBetween val="between"/>
      </c:valAx>
      <c:valAx>
        <c:axId val="104469632"/>
        <c:scaling>
          <c:orientation val="minMax"/>
          <c:max val="20"/>
          <c:min val="0"/>
        </c:scaling>
        <c:delete val="0"/>
        <c:axPos val="r"/>
        <c:numFmt formatCode="_-* #\ ##0.0_-;\-* #\ ##0.0_-;_-* &quot;-&quot;??_-;_-@_-"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bg1"/>
                </a:solidFill>
                <a:latin typeface="Arial Narrow" panose="020B0606020202030204" pitchFamily="34" charset="0"/>
                <a:ea typeface="+mn-ea"/>
                <a:cs typeface="+mn-cs"/>
              </a:defRPr>
            </a:pPr>
            <a:endParaRPr lang="en-US"/>
          </a:p>
        </c:txPr>
        <c:crossAx val="104471168"/>
        <c:crosses val="max"/>
        <c:crossBetween val="between"/>
      </c:valAx>
      <c:catAx>
        <c:axId val="104471168"/>
        <c:scaling>
          <c:orientation val="minMax"/>
        </c:scaling>
        <c:delete val="1"/>
        <c:axPos val="b"/>
        <c:numFmt formatCode="General" sourceLinked="1"/>
        <c:majorTickMark val="none"/>
        <c:minorTickMark val="none"/>
        <c:tickLblPos val="nextTo"/>
        <c:crossAx val="104469632"/>
        <c:crosses val="autoZero"/>
        <c:auto val="1"/>
        <c:lblAlgn val="ctr"/>
        <c:lblOffset val="100"/>
        <c:noMultiLvlLbl val="0"/>
      </c:catAx>
      <c:spPr>
        <a:noFill/>
        <a:ln>
          <a:noFill/>
        </a:ln>
        <a:effectLst/>
      </c:spPr>
    </c:plotArea>
    <c:legend>
      <c:legendPos val="b"/>
      <c:layout>
        <c:manualLayout>
          <c:xMode val="edge"/>
          <c:yMode val="edge"/>
          <c:x val="0"/>
          <c:y val="0.82816560948642082"/>
          <c:w val="1"/>
          <c:h val="0.15756987912853671"/>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Narrow" panose="020B0606020202030204" pitchFamily="34"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5489012589264285E-2"/>
          <c:y val="0.15149598793001243"/>
          <c:w val="0.88513322565005359"/>
          <c:h val="0.61156058617672759"/>
        </c:manualLayout>
      </c:layout>
      <c:barChart>
        <c:barDir val="col"/>
        <c:grouping val="clustered"/>
        <c:varyColors val="0"/>
        <c:ser>
          <c:idx val="0"/>
          <c:order val="0"/>
          <c:tx>
            <c:strRef>
              <c:f>Charts1!$A$120</c:f>
              <c:strCache>
                <c:ptCount val="1"/>
                <c:pt idx="0">
                  <c:v>CPN of all enterprises, billion tenge</c:v>
                </c:pt>
              </c:strCache>
            </c:strRef>
          </c:tx>
          <c:invertIfNegative val="0"/>
          <c:dLbls>
            <c:dLbl>
              <c:idx val="4"/>
              <c:layout>
                <c:manualLayout>
                  <c:x val="-8.0487856646027458E-17"/>
                  <c:y val="-5.120327700972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3C8-4C9E-9952-C91D1092A0C7}"/>
                </c:ext>
              </c:extLst>
            </c:dLbl>
            <c:dLbl>
              <c:idx val="5"/>
              <c:layout>
                <c:manualLayout>
                  <c:x val="0"/>
                  <c:y val="-4.608294930875576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C8-4C9E-9952-C91D1092A0C7}"/>
                </c:ext>
              </c:extLst>
            </c:dLbl>
            <c:dLbl>
              <c:idx val="10"/>
              <c:layout>
                <c:manualLayout>
                  <c:x val="2.1951487213258698E-3"/>
                  <c:y val="6.673021925643481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3C8-4C9E-9952-C91D1092A0C7}"/>
                </c:ext>
              </c:extLst>
            </c:dLbl>
            <c:spPr>
              <a:noFill/>
              <a:ln>
                <a:noFill/>
              </a:ln>
              <a:effectLst/>
            </c:spPr>
            <c:txPr>
              <a:bodyPr/>
              <a:lstStyle/>
              <a:p>
                <a:pPr>
                  <a:defRPr lang="ru-RU"/>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Charts1!$C$119:$N$119</c:f>
              <c:strCach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strCache>
            </c:strRef>
          </c:cat>
          <c:val>
            <c:numRef>
              <c:f>Charts1!$C$120:$N$120</c:f>
              <c:numCache>
                <c:formatCode>#,##0</c:formatCode>
                <c:ptCount val="12"/>
                <c:pt idx="0">
                  <c:v>2033.2072470000001</c:v>
                </c:pt>
                <c:pt idx="1">
                  <c:v>2075.8772870000012</c:v>
                </c:pt>
                <c:pt idx="2">
                  <c:v>1905.4777960000001</c:v>
                </c:pt>
                <c:pt idx="3">
                  <c:v>2022.0460670000011</c:v>
                </c:pt>
                <c:pt idx="4">
                  <c:v>1725.5443159999998</c:v>
                </c:pt>
                <c:pt idx="5">
                  <c:v>1670.553627</c:v>
                </c:pt>
                <c:pt idx="6">
                  <c:v>2396.9100080000012</c:v>
                </c:pt>
                <c:pt idx="7">
                  <c:v>3152.4599020000037</c:v>
                </c:pt>
                <c:pt idx="8" formatCode="_-* #,##0\ _₽_-;\-* #,##0\ _₽_-;_-* &quot;-&quot;??\ _₽_-;_-@_-">
                  <c:v>3222.0866759999958</c:v>
                </c:pt>
                <c:pt idx="9" formatCode="_-* #,##0\ _₽_-;\-* #,##0\ _₽_-;_-* &quot;-&quot;??\ _₽_-;_-@_-">
                  <c:v>1559.1345650000001</c:v>
                </c:pt>
                <c:pt idx="10" formatCode="_-* #,##0\ _₽_-;\-* #,##0\ _₽_-;_-* &quot;-&quot;??\ _₽_-;_-@_-">
                  <c:v>4058.3686829999997</c:v>
                </c:pt>
                <c:pt idx="11" formatCode="_-* #,##0\ _₽_-;\-* #,##0\ _₽_-;_-* &quot;-&quot;??\ _₽_-;_-@_-">
                  <c:v>6306.4210590000002</c:v>
                </c:pt>
              </c:numCache>
            </c:numRef>
          </c:val>
          <c:extLst>
            <c:ext xmlns:c16="http://schemas.microsoft.com/office/drawing/2014/chart" uri="{C3380CC4-5D6E-409C-BE32-E72D297353CC}">
              <c16:uniqueId val="{00000003-A3C8-4C9E-9952-C91D1092A0C7}"/>
            </c:ext>
          </c:extLst>
        </c:ser>
        <c:ser>
          <c:idx val="1"/>
          <c:order val="1"/>
          <c:tx>
            <c:strRef>
              <c:f>Charts1!$A$121</c:f>
              <c:strCache>
                <c:ptCount val="1"/>
                <c:pt idx="0">
                  <c:v>CPN of small enterprises, billion tenge</c:v>
                </c:pt>
              </c:strCache>
            </c:strRef>
          </c:tx>
          <c:spPr>
            <a:solidFill>
              <a:srgbClr val="92D050"/>
            </a:solidFill>
          </c:spPr>
          <c:invertIfNegative val="0"/>
          <c:dLbls>
            <c:spPr>
              <a:noFill/>
              <a:ln>
                <a:noFill/>
              </a:ln>
              <a:effectLst/>
            </c:spPr>
            <c:txPr>
              <a:bodyPr/>
              <a:lstStyle/>
              <a:p>
                <a:pPr>
                  <a:defRPr lang="ru-RU"/>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Charts1!$C$119:$N$119</c:f>
              <c:strCach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strCache>
            </c:strRef>
          </c:cat>
          <c:val>
            <c:numRef>
              <c:f>Charts1!$C$121:$N$121</c:f>
              <c:numCache>
                <c:formatCode>#,##0</c:formatCode>
                <c:ptCount val="12"/>
                <c:pt idx="0">
                  <c:v>189.554902</c:v>
                </c:pt>
                <c:pt idx="1">
                  <c:v>176.85458199999999</c:v>
                </c:pt>
                <c:pt idx="2">
                  <c:v>321.56072999999969</c:v>
                </c:pt>
                <c:pt idx="3">
                  <c:v>399.07441</c:v>
                </c:pt>
                <c:pt idx="4">
                  <c:v>505.681668</c:v>
                </c:pt>
                <c:pt idx="5">
                  <c:v>491.48680699999949</c:v>
                </c:pt>
                <c:pt idx="6">
                  <c:v>628.69817100000103</c:v>
                </c:pt>
                <c:pt idx="7">
                  <c:v>839.91972799999996</c:v>
                </c:pt>
                <c:pt idx="8" formatCode="_-* #,##0\ _₽_-;\-* #,##0\ _₽_-;_-* &quot;-&quot;??\ _₽_-;_-@_-">
                  <c:v>980.96454399999948</c:v>
                </c:pt>
                <c:pt idx="9" formatCode="_-* #,##0\ _₽_-;\-* #,##0\ _₽_-;_-* &quot;-&quot;??\ _₽_-;_-@_-">
                  <c:v>669.16316299999949</c:v>
                </c:pt>
                <c:pt idx="10" formatCode="_-* #,##0\ _₽_-;\-* #,##0\ _₽_-;_-* &quot;-&quot;??\ _₽_-;_-@_-">
                  <c:v>1301.4748319999999</c:v>
                </c:pt>
                <c:pt idx="11" formatCode="_-* #,##0\ _₽_-;\-* #,##0\ _₽_-;_-* &quot;-&quot;??\ _₽_-;_-@_-">
                  <c:v>1744.2763279999999</c:v>
                </c:pt>
              </c:numCache>
            </c:numRef>
          </c:val>
          <c:extLst>
            <c:ext xmlns:c16="http://schemas.microsoft.com/office/drawing/2014/chart" uri="{C3380CC4-5D6E-409C-BE32-E72D297353CC}">
              <c16:uniqueId val="{00000004-A3C8-4C9E-9952-C91D1092A0C7}"/>
            </c:ext>
          </c:extLst>
        </c:ser>
        <c:dLbls>
          <c:showLegendKey val="0"/>
          <c:showVal val="1"/>
          <c:showCatName val="0"/>
          <c:showSerName val="0"/>
          <c:showPercent val="0"/>
          <c:showBubbleSize val="0"/>
        </c:dLbls>
        <c:gapWidth val="150"/>
        <c:axId val="104507264"/>
        <c:axId val="104508800"/>
      </c:barChart>
      <c:lineChart>
        <c:grouping val="standard"/>
        <c:varyColors val="0"/>
        <c:ser>
          <c:idx val="2"/>
          <c:order val="2"/>
          <c:tx>
            <c:strRef>
              <c:f>Charts1!$A$122</c:f>
              <c:strCache>
                <c:ptCount val="1"/>
                <c:pt idx="0">
                  <c:v>Share of CPN of small enterprises in total CPN revenues,%</c:v>
                </c:pt>
              </c:strCache>
            </c:strRef>
          </c:tx>
          <c:spPr>
            <a:ln>
              <a:solidFill>
                <a:srgbClr val="FF0000"/>
              </a:solidFill>
            </a:ln>
          </c:spPr>
          <c:marker>
            <c:symbol val="none"/>
          </c:marker>
          <c:dLbls>
            <c:spPr>
              <a:solidFill>
                <a:srgbClr val="FF0000"/>
              </a:solidFill>
              <a:ln>
                <a:noFill/>
              </a:ln>
              <a:effectLst/>
            </c:spPr>
            <c:txPr>
              <a:bodyPr/>
              <a:lstStyle/>
              <a:p>
                <a:pPr>
                  <a:defRPr lang="ru-RU" b="1">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Charts1!$C$119:$N$119</c:f>
              <c:strCach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strCache>
            </c:strRef>
          </c:cat>
          <c:val>
            <c:numRef>
              <c:f>Charts1!$C$122:$N$122</c:f>
              <c:numCache>
                <c:formatCode>0.0</c:formatCode>
                <c:ptCount val="12"/>
                <c:pt idx="0">
                  <c:v>9.3229503426022511</c:v>
                </c:pt>
                <c:pt idx="1">
                  <c:v>8.5195104309650844</c:v>
                </c:pt>
                <c:pt idx="2">
                  <c:v>16.875595752153284</c:v>
                </c:pt>
                <c:pt idx="3">
                  <c:v>19.736168058331383</c:v>
                </c:pt>
                <c:pt idx="4">
                  <c:v>29.305632043819351</c:v>
                </c:pt>
                <c:pt idx="5">
                  <c:v>29.420594409927272</c:v>
                </c:pt>
                <c:pt idx="6">
                  <c:v>26.229527554294389</c:v>
                </c:pt>
                <c:pt idx="7">
                  <c:v>26.643312020150788</c:v>
                </c:pt>
                <c:pt idx="8" formatCode="_-* #,##0.0\ _₽_-;\-* #,##0.0\ _₽_-;_-* &quot;-&quot;??\ _₽_-;_-@_-">
                  <c:v>30.445007929389423</c:v>
                </c:pt>
                <c:pt idx="9" formatCode="_-* #,##0.0\ _₽_-;\-* #,##0.0\ _₽_-;_-* &quot;-&quot;??\ _₽_-;_-@_-">
                  <c:v>42.918884490255543</c:v>
                </c:pt>
                <c:pt idx="10" formatCode="_-* #,##0.0\ _₽_-;\-* #,##0.0\ _₽_-;_-* &quot;-&quot;??\ _₽_-;_-@_-">
                  <c:v>32.068915706247111</c:v>
                </c:pt>
                <c:pt idx="11" formatCode="_-* #,##0.0\ _₽_-;\-* #,##0.0\ _₽_-;_-* &quot;-&quot;??\ _₽_-;_-@_-">
                  <c:v>27.658735623285313</c:v>
                </c:pt>
              </c:numCache>
            </c:numRef>
          </c:val>
          <c:smooth val="0"/>
          <c:extLst>
            <c:ext xmlns:c16="http://schemas.microsoft.com/office/drawing/2014/chart" uri="{C3380CC4-5D6E-409C-BE32-E72D297353CC}">
              <c16:uniqueId val="{00000005-A3C8-4C9E-9952-C91D1092A0C7}"/>
            </c:ext>
          </c:extLst>
        </c:ser>
        <c:dLbls>
          <c:showLegendKey val="0"/>
          <c:showVal val="1"/>
          <c:showCatName val="0"/>
          <c:showSerName val="0"/>
          <c:showPercent val="0"/>
          <c:showBubbleSize val="0"/>
        </c:dLbls>
        <c:marker val="1"/>
        <c:smooth val="0"/>
        <c:axId val="106039936"/>
        <c:axId val="106038400"/>
      </c:lineChart>
      <c:catAx>
        <c:axId val="104507264"/>
        <c:scaling>
          <c:orientation val="minMax"/>
        </c:scaling>
        <c:delete val="0"/>
        <c:axPos val="b"/>
        <c:numFmt formatCode="General" sourceLinked="1"/>
        <c:majorTickMark val="out"/>
        <c:minorTickMark val="none"/>
        <c:tickLblPos val="nextTo"/>
        <c:txPr>
          <a:bodyPr/>
          <a:lstStyle/>
          <a:p>
            <a:pPr>
              <a:defRPr lang="ru-RU"/>
            </a:pPr>
            <a:endParaRPr lang="en-US"/>
          </a:p>
        </c:txPr>
        <c:crossAx val="104508800"/>
        <c:crosses val="autoZero"/>
        <c:auto val="1"/>
        <c:lblAlgn val="ctr"/>
        <c:lblOffset val="100"/>
        <c:noMultiLvlLbl val="0"/>
      </c:catAx>
      <c:valAx>
        <c:axId val="104508800"/>
        <c:scaling>
          <c:orientation val="minMax"/>
        </c:scaling>
        <c:delete val="0"/>
        <c:axPos val="l"/>
        <c:numFmt formatCode="#,##0" sourceLinked="1"/>
        <c:majorTickMark val="out"/>
        <c:minorTickMark val="none"/>
        <c:tickLblPos val="nextTo"/>
        <c:txPr>
          <a:bodyPr/>
          <a:lstStyle/>
          <a:p>
            <a:pPr>
              <a:defRPr lang="ru-RU"/>
            </a:pPr>
            <a:endParaRPr lang="en-US"/>
          </a:p>
        </c:txPr>
        <c:crossAx val="104507264"/>
        <c:crosses val="autoZero"/>
        <c:crossBetween val="between"/>
      </c:valAx>
      <c:valAx>
        <c:axId val="106038400"/>
        <c:scaling>
          <c:orientation val="minMax"/>
          <c:max val="100"/>
        </c:scaling>
        <c:delete val="0"/>
        <c:axPos val="r"/>
        <c:numFmt formatCode="#,##0" sourceLinked="0"/>
        <c:majorTickMark val="out"/>
        <c:minorTickMark val="none"/>
        <c:tickLblPos val="nextTo"/>
        <c:txPr>
          <a:bodyPr/>
          <a:lstStyle/>
          <a:p>
            <a:pPr>
              <a:defRPr lang="ru-RU"/>
            </a:pPr>
            <a:endParaRPr lang="en-US"/>
          </a:p>
        </c:txPr>
        <c:crossAx val="106039936"/>
        <c:crosses val="max"/>
        <c:crossBetween val="between"/>
      </c:valAx>
      <c:catAx>
        <c:axId val="106039936"/>
        <c:scaling>
          <c:orientation val="minMax"/>
        </c:scaling>
        <c:delete val="1"/>
        <c:axPos val="b"/>
        <c:numFmt formatCode="General" sourceLinked="1"/>
        <c:majorTickMark val="out"/>
        <c:minorTickMark val="none"/>
        <c:tickLblPos val="nextTo"/>
        <c:crossAx val="106038400"/>
        <c:crosses val="autoZero"/>
        <c:auto val="1"/>
        <c:lblAlgn val="ctr"/>
        <c:lblOffset val="100"/>
        <c:noMultiLvlLbl val="0"/>
      </c:catAx>
    </c:plotArea>
    <c:legend>
      <c:legendPos val="b"/>
      <c:layout>
        <c:manualLayout>
          <c:xMode val="edge"/>
          <c:yMode val="edge"/>
          <c:x val="1.8710618038072873E-2"/>
          <c:y val="0.84237181267499084"/>
          <c:w val="0.94188646241412866"/>
          <c:h val="0.12985032614488487"/>
        </c:manualLayout>
      </c:layout>
      <c:overlay val="0"/>
      <c:txPr>
        <a:bodyPr/>
        <a:lstStyle/>
        <a:p>
          <a:pPr>
            <a:defRPr lang="ru-RU" sz="800"/>
          </a:pPr>
          <a:endParaRPr lang="en-US"/>
        </a:p>
      </c:txPr>
    </c:legend>
    <c:plotVisOnly val="1"/>
    <c:dispBlanksAs val="gap"/>
    <c:showDLblsOverMax val="0"/>
  </c:chart>
  <c:txPr>
    <a:bodyPr/>
    <a:lstStyle/>
    <a:p>
      <a:pPr>
        <a:defRPr sz="900">
          <a:solidFill>
            <a:schemeClr val="tx1"/>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0.26481</cdr:x>
      <cdr:y>0.38652</cdr:y>
    </cdr:from>
    <cdr:to>
      <cdr:x>0.45025</cdr:x>
      <cdr:y>0.56011</cdr:y>
    </cdr:to>
    <cdr:sp macro="" textlink="">
      <cdr:nvSpPr>
        <cdr:cNvPr id="2" name="Скругленный прямоугольник 1"/>
        <cdr:cNvSpPr/>
      </cdr:nvSpPr>
      <cdr:spPr>
        <a:xfrm xmlns:a="http://schemas.openxmlformats.org/drawingml/2006/main">
          <a:off x="1537240" y="750068"/>
          <a:ext cx="1076564" cy="336861"/>
        </a:xfrm>
        <a:prstGeom xmlns:a="http://schemas.openxmlformats.org/drawingml/2006/main" prst="round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xmlns:a="http://schemas.openxmlformats.org/drawingml/2006/main">
          <a:pPr algn="ctr"/>
          <a:r>
            <a:rPr lang="ru-RU" sz="1500" b="1" dirty="0">
              <a:solidFill>
                <a:srgbClr val="C00000"/>
              </a:solidFill>
              <a:latin typeface="Times New Roman" panose="02020603050405020304" pitchFamily="18" charset="0"/>
              <a:cs typeface="Times New Roman" panose="02020603050405020304" pitchFamily="18" charset="0"/>
            </a:rPr>
            <a:t>2 036</a:t>
          </a:r>
        </a:p>
        <a:p xmlns:a="http://schemas.openxmlformats.org/drawingml/2006/main">
          <a:pPr algn="ctr"/>
          <a:r>
            <a:rPr lang="ru-RU" sz="1500" b="1" dirty="0">
              <a:solidFill>
                <a:schemeClr val="tx1"/>
              </a:solidFill>
              <a:latin typeface="Times New Roman" panose="02020603050405020304" pitchFamily="18" charset="0"/>
              <a:cs typeface="Times New Roman" panose="02020603050405020304" pitchFamily="18" charset="0"/>
            </a:rPr>
            <a:t>тыс. ед.</a:t>
          </a:r>
        </a:p>
      </cdr:txBody>
    </cdr:sp>
  </cdr:relSizeAnchor>
  <cdr:relSizeAnchor xmlns:cdr="http://schemas.openxmlformats.org/drawingml/2006/chartDrawing">
    <cdr:from>
      <cdr:x>0.66669</cdr:x>
      <cdr:y>0.28491</cdr:y>
    </cdr:from>
    <cdr:to>
      <cdr:x>0.75644</cdr:x>
      <cdr:y>0.82187</cdr:y>
    </cdr:to>
    <cdr:sp macro="" textlink="">
      <cdr:nvSpPr>
        <cdr:cNvPr id="3" name="Text Box 1"/>
        <cdr:cNvSpPr txBox="1"/>
      </cdr:nvSpPr>
      <cdr:spPr>
        <a:xfrm xmlns:a="http://schemas.openxmlformats.org/drawingml/2006/main">
          <a:off x="3870249" y="552892"/>
          <a:ext cx="520997" cy="1041992"/>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US" sz="800" b="0">
              <a:solidFill>
                <a:srgbClr val="000000"/>
              </a:solidFill>
              <a:effectLst/>
              <a:latin typeface="Times New Roman" panose="02020603050405020304" pitchFamily="18" charset="0"/>
              <a:ea typeface="Times New Roman" panose="02020603050405020304" pitchFamily="18" charset="0"/>
            </a:rPr>
            <a:t>IE</a:t>
          </a:r>
        </a:p>
        <a:p xmlns:a="http://schemas.openxmlformats.org/drawingml/2006/main">
          <a:endParaRPr lang="en-US" sz="800" b="0">
            <a:solidFill>
              <a:srgbClr val="000000"/>
            </a:solidFill>
            <a:effectLst/>
            <a:latin typeface="Times New Roman" panose="02020603050405020304" pitchFamily="18" charset="0"/>
            <a:ea typeface="Times New Roman" panose="02020603050405020304" pitchFamily="18" charset="0"/>
          </a:endParaRPr>
        </a:p>
        <a:p xmlns:a="http://schemas.openxmlformats.org/drawingml/2006/main">
          <a:r>
            <a:rPr lang="en-US" sz="800" b="0">
              <a:solidFill>
                <a:srgbClr val="000000"/>
              </a:solidFill>
              <a:effectLst/>
              <a:latin typeface="Times New Roman" panose="02020603050405020304" pitchFamily="18" charset="0"/>
              <a:ea typeface="Times New Roman" panose="02020603050405020304" pitchFamily="18" charset="0"/>
            </a:rPr>
            <a:t>LE</a:t>
          </a:r>
          <a:r>
            <a:rPr lang="en-US" sz="800" b="0" baseline="0">
              <a:solidFill>
                <a:srgbClr val="000000"/>
              </a:solidFill>
              <a:effectLst/>
              <a:latin typeface="Times New Roman" panose="02020603050405020304" pitchFamily="18" charset="0"/>
              <a:ea typeface="Times New Roman" panose="02020603050405020304" pitchFamily="18" charset="0"/>
            </a:rPr>
            <a:t> SE</a:t>
          </a:r>
        </a:p>
        <a:p xmlns:a="http://schemas.openxmlformats.org/drawingml/2006/main">
          <a:endParaRPr lang="en-US" sz="800" b="0">
            <a:solidFill>
              <a:srgbClr val="000000"/>
            </a:solidFill>
            <a:effectLst/>
            <a:latin typeface="Times New Roman" panose="02020603050405020304" pitchFamily="18" charset="0"/>
            <a:ea typeface="Times New Roman" panose="02020603050405020304" pitchFamily="18" charset="0"/>
          </a:endParaRPr>
        </a:p>
        <a:p xmlns:a="http://schemas.openxmlformats.org/drawingml/2006/main">
          <a:r>
            <a:rPr lang="x-none" sz="800" b="0">
              <a:solidFill>
                <a:srgbClr val="000000"/>
              </a:solidFill>
              <a:effectLst/>
              <a:latin typeface="Times New Roman" panose="02020603050405020304" pitchFamily="18" charset="0"/>
              <a:ea typeface="Times New Roman" panose="02020603050405020304" pitchFamily="18" charset="0"/>
            </a:rPr>
            <a:t>PH/FH</a:t>
          </a:r>
        </a:p>
        <a:p xmlns:a="http://schemas.openxmlformats.org/drawingml/2006/main">
          <a:endParaRPr lang="en-US" sz="800" b="0">
            <a:solidFill>
              <a:srgbClr val="000000"/>
            </a:solidFill>
            <a:effectLst/>
            <a:latin typeface="Times New Roman" panose="02020603050405020304" pitchFamily="18" charset="0"/>
            <a:ea typeface="Times New Roman" panose="02020603050405020304" pitchFamily="18" charset="0"/>
          </a:endParaRPr>
        </a:p>
        <a:p xmlns:a="http://schemas.openxmlformats.org/drawingml/2006/main">
          <a:r>
            <a:rPr lang="en-US" sz="800" b="0">
              <a:solidFill>
                <a:srgbClr val="000000"/>
              </a:solidFill>
              <a:effectLst/>
              <a:latin typeface="Times New Roman" panose="02020603050405020304" pitchFamily="18" charset="0"/>
              <a:ea typeface="Times New Roman" panose="02020603050405020304" pitchFamily="18" charset="0"/>
            </a:rPr>
            <a:t>LE</a:t>
          </a:r>
          <a:r>
            <a:rPr lang="en-US" sz="800" b="0" baseline="0">
              <a:solidFill>
                <a:srgbClr val="000000"/>
              </a:solidFill>
              <a:effectLst/>
              <a:latin typeface="Times New Roman" panose="02020603050405020304" pitchFamily="18" charset="0"/>
              <a:ea typeface="Times New Roman" panose="02020603050405020304" pitchFamily="18" charset="0"/>
            </a:rPr>
            <a:t>  ME</a:t>
          </a:r>
          <a:endParaRPr lang="x-none" sz="800" b="0">
            <a:solidFill>
              <a:srgbClr val="000000"/>
            </a:solidFill>
            <a:effectLst/>
            <a:latin typeface="Times New Roman" panose="02020603050405020304" pitchFamily="18" charset="0"/>
            <a:ea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0.33157</cdr:x>
      <cdr:y>0.30857</cdr:y>
    </cdr:from>
    <cdr:to>
      <cdr:x>0.6483</cdr:x>
      <cdr:y>0.39429</cdr:y>
    </cdr:to>
    <cdr:sp macro="" textlink="">
      <cdr:nvSpPr>
        <cdr:cNvPr id="2" name="Text Box 1"/>
        <cdr:cNvSpPr txBox="1"/>
      </cdr:nvSpPr>
      <cdr:spPr>
        <a:xfrm xmlns:a="http://schemas.openxmlformats.org/drawingml/2006/main">
          <a:off x="1094014" y="734786"/>
          <a:ext cx="1045029" cy="204107"/>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0.18084</cdr:x>
      <cdr:y>0.46276</cdr:y>
    </cdr:from>
    <cdr:to>
      <cdr:x>0.24208</cdr:x>
      <cdr:y>0.98414</cdr:y>
    </cdr:to>
    <cdr:sp macro="" textlink="">
      <cdr:nvSpPr>
        <cdr:cNvPr id="3" name="Text Box 2"/>
        <cdr:cNvSpPr txBox="1"/>
      </cdr:nvSpPr>
      <cdr:spPr>
        <a:xfrm xmlns:a="http://schemas.openxmlformats.org/drawingml/2006/main" rot="18881220">
          <a:off x="76936" y="1621685"/>
          <a:ext cx="1241522" cy="202055"/>
        </a:xfrm>
        <a:prstGeom xmlns:a="http://schemas.openxmlformats.org/drawingml/2006/main" prst="rect">
          <a:avLst/>
        </a:prstGeom>
        <a:solidFill xmlns:a="http://schemas.openxmlformats.org/drawingml/2006/main">
          <a:schemeClr val="lt1"/>
        </a:solidFill>
      </cdr:spPr>
      <cdr:txBody>
        <a:bodyPr xmlns:a="http://schemas.openxmlformats.org/drawingml/2006/main" vertOverflow="clip" wrap="square" rtlCol="0"/>
        <a:lstStyle xmlns:a="http://schemas.openxmlformats.org/drawingml/2006/main"/>
        <a:p xmlns:a="http://schemas.openxmlformats.org/drawingml/2006/main">
          <a:r>
            <a:rPr lang="en-US" sz="700"/>
            <a:t>Accom. and catering services</a:t>
          </a:r>
        </a:p>
      </cdr:txBody>
    </cdr:sp>
  </cdr:relSizeAnchor>
  <cdr:relSizeAnchor xmlns:cdr="http://schemas.openxmlformats.org/drawingml/2006/chartDrawing">
    <cdr:from>
      <cdr:x>0.25599</cdr:x>
      <cdr:y>0.43134</cdr:y>
    </cdr:from>
    <cdr:to>
      <cdr:x>0.31723</cdr:x>
      <cdr:y>1</cdr:y>
    </cdr:to>
    <cdr:sp macro="" textlink="">
      <cdr:nvSpPr>
        <cdr:cNvPr id="5" name="Text Box 1"/>
        <cdr:cNvSpPr txBox="1"/>
      </cdr:nvSpPr>
      <cdr:spPr>
        <a:xfrm xmlns:a="http://schemas.openxmlformats.org/drawingml/2006/main" rot="18881220">
          <a:off x="268611" y="1643985"/>
          <a:ext cx="1354120" cy="202055"/>
        </a:xfrm>
        <a:prstGeom xmlns:a="http://schemas.openxmlformats.org/drawingml/2006/main" prst="rect">
          <a:avLst/>
        </a:prstGeom>
        <a:solidFill xmlns:a="http://schemas.openxmlformats.org/drawingml/2006/main">
          <a:schemeClr val="lt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700"/>
            <a:t>Prof. scientific and tech activity</a:t>
          </a:r>
        </a:p>
      </cdr:txBody>
    </cdr:sp>
  </cdr:relSizeAnchor>
  <cdr:relSizeAnchor xmlns:cdr="http://schemas.openxmlformats.org/drawingml/2006/chartDrawing">
    <cdr:from>
      <cdr:x>0.3283</cdr:x>
      <cdr:y>0.43134</cdr:y>
    </cdr:from>
    <cdr:to>
      <cdr:x>0.38954</cdr:x>
      <cdr:y>1</cdr:y>
    </cdr:to>
    <cdr:sp macro="" textlink="">
      <cdr:nvSpPr>
        <cdr:cNvPr id="6" name="Text Box 1"/>
        <cdr:cNvSpPr txBox="1"/>
      </cdr:nvSpPr>
      <cdr:spPr>
        <a:xfrm xmlns:a="http://schemas.openxmlformats.org/drawingml/2006/main" rot="18881220">
          <a:off x="507190" y="1643982"/>
          <a:ext cx="1354120" cy="202055"/>
        </a:xfrm>
        <a:prstGeom xmlns:a="http://schemas.openxmlformats.org/drawingml/2006/main" prst="rect">
          <a:avLst/>
        </a:prstGeom>
        <a:solidFill xmlns:a="http://schemas.openxmlformats.org/drawingml/2006/main">
          <a:schemeClr val="lt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700"/>
            <a:t>Real estate transactions</a:t>
          </a:r>
        </a:p>
      </cdr:txBody>
    </cdr:sp>
  </cdr:relSizeAnchor>
  <cdr:relSizeAnchor xmlns:cdr="http://schemas.openxmlformats.org/drawingml/2006/chartDrawing">
    <cdr:from>
      <cdr:x>0.62084</cdr:x>
      <cdr:y>0.43134</cdr:y>
    </cdr:from>
    <cdr:to>
      <cdr:x>0.68207</cdr:x>
      <cdr:y>1</cdr:y>
    </cdr:to>
    <cdr:sp macro="" textlink="">
      <cdr:nvSpPr>
        <cdr:cNvPr id="7" name="Text Box 1"/>
        <cdr:cNvSpPr txBox="1"/>
      </cdr:nvSpPr>
      <cdr:spPr>
        <a:xfrm xmlns:a="http://schemas.openxmlformats.org/drawingml/2006/main" rot="18881220">
          <a:off x="1472389" y="1643983"/>
          <a:ext cx="1354120" cy="202055"/>
        </a:xfrm>
        <a:prstGeom xmlns:a="http://schemas.openxmlformats.org/drawingml/2006/main" prst="rect">
          <a:avLst/>
        </a:prstGeom>
        <a:solidFill xmlns:a="http://schemas.openxmlformats.org/drawingml/2006/main">
          <a:schemeClr val="lt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700"/>
            <a:t>Manufacturing</a:t>
          </a:r>
          <a:r>
            <a:rPr lang="en-US" sz="700" baseline="0"/>
            <a:t> industry</a:t>
          </a:r>
          <a:endParaRPr lang="en-US" sz="700"/>
        </a:p>
      </cdr:txBody>
    </cdr:sp>
  </cdr:relSizeAnchor>
  <cdr:relSizeAnchor xmlns:cdr="http://schemas.openxmlformats.org/drawingml/2006/chartDrawing">
    <cdr:from>
      <cdr:x>0.80708</cdr:x>
      <cdr:y>0.50423</cdr:y>
    </cdr:from>
    <cdr:to>
      <cdr:x>0.86832</cdr:x>
      <cdr:y>1</cdr:y>
    </cdr:to>
    <cdr:sp macro="" textlink="">
      <cdr:nvSpPr>
        <cdr:cNvPr id="8" name="Text Box 1"/>
        <cdr:cNvSpPr txBox="1"/>
      </cdr:nvSpPr>
      <cdr:spPr>
        <a:xfrm xmlns:a="http://schemas.openxmlformats.org/drawingml/2006/main" rot="18881220">
          <a:off x="2173676" y="1740870"/>
          <a:ext cx="1180554" cy="202055"/>
        </a:xfrm>
        <a:prstGeom xmlns:a="http://schemas.openxmlformats.org/drawingml/2006/main" prst="rect">
          <a:avLst/>
        </a:prstGeom>
        <a:solidFill xmlns:a="http://schemas.openxmlformats.org/drawingml/2006/main">
          <a:schemeClr val="lt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700"/>
            <a:t>Wholesale</a:t>
          </a:r>
          <a:r>
            <a:rPr lang="en-US" sz="700" baseline="0"/>
            <a:t> and  retail trade</a:t>
          </a:r>
          <a:endParaRPr lang="en-US" sz="700"/>
        </a:p>
      </cdr:txBody>
    </cdr:sp>
  </cdr:relSizeAnchor>
</c:userShapes>
</file>

<file path=word/drawings/drawing3.xml><?xml version="1.0" encoding="utf-8"?>
<c:userShapes xmlns:c="http://schemas.openxmlformats.org/drawingml/2006/chart">
  <cdr:relSizeAnchor xmlns:cdr="http://schemas.openxmlformats.org/drawingml/2006/chartDrawing">
    <cdr:from>
      <cdr:x>0.64708</cdr:x>
      <cdr:y>0.74607</cdr:y>
    </cdr:from>
    <cdr:to>
      <cdr:x>0.8335</cdr:x>
      <cdr:y>0.91706</cdr:y>
    </cdr:to>
    <cdr:sp macro="" textlink="">
      <cdr:nvSpPr>
        <cdr:cNvPr id="2" name="Text Box 1"/>
        <cdr:cNvSpPr txBox="1"/>
      </cdr:nvSpPr>
      <cdr:spPr>
        <a:xfrm xmlns:a="http://schemas.openxmlformats.org/drawingml/2006/main">
          <a:off x="1808345" y="1773273"/>
          <a:ext cx="520997" cy="406401"/>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0">
              <a:solidFill>
                <a:srgbClr val="000000"/>
              </a:solidFill>
              <a:effectLst/>
              <a:latin typeface="Times New Roman" panose="02020603050405020304" pitchFamily="18" charset="0"/>
              <a:ea typeface="Times New Roman" panose="02020603050405020304" pitchFamily="18" charset="0"/>
            </a:rPr>
            <a:t>LE</a:t>
          </a:r>
          <a:r>
            <a:rPr lang="en-US" sz="800" b="0" baseline="0">
              <a:solidFill>
                <a:srgbClr val="000000"/>
              </a:solidFill>
              <a:effectLst/>
              <a:latin typeface="Times New Roman" panose="02020603050405020304" pitchFamily="18" charset="0"/>
              <a:ea typeface="Times New Roman" panose="02020603050405020304" pitchFamily="18" charset="0"/>
            </a:rPr>
            <a:t> SE</a:t>
          </a:r>
        </a:p>
        <a:p xmlns:a="http://schemas.openxmlformats.org/drawingml/2006/main">
          <a:endParaRPr lang="en-US" sz="800" b="0">
            <a:solidFill>
              <a:srgbClr val="000000"/>
            </a:solidFill>
            <a:effectLst/>
            <a:latin typeface="Times New Roman" panose="02020603050405020304" pitchFamily="18" charset="0"/>
            <a:ea typeface="Times New Roman" panose="02020603050405020304" pitchFamily="18" charset="0"/>
          </a:endParaRPr>
        </a:p>
        <a:p xmlns:a="http://schemas.openxmlformats.org/drawingml/2006/main">
          <a:r>
            <a:rPr lang="en-US" sz="800" b="0">
              <a:solidFill>
                <a:srgbClr val="000000"/>
              </a:solidFill>
              <a:effectLst/>
              <a:latin typeface="Times New Roman" panose="02020603050405020304" pitchFamily="18" charset="0"/>
              <a:ea typeface="Times New Roman" panose="02020603050405020304" pitchFamily="18" charset="0"/>
            </a:rPr>
            <a:t>IE</a:t>
          </a:r>
        </a:p>
      </cdr:txBody>
    </cdr:sp>
  </cdr:relSizeAnchor>
</c:userShapes>
</file>

<file path=word/drawings/drawing4.xml><?xml version="1.0" encoding="utf-8"?>
<c:userShapes xmlns:c="http://schemas.openxmlformats.org/drawingml/2006/chart">
  <cdr:relSizeAnchor xmlns:cdr="http://schemas.openxmlformats.org/drawingml/2006/chartDrawing">
    <cdr:from>
      <cdr:x>0.05285</cdr:x>
      <cdr:y>0.01529</cdr:y>
    </cdr:from>
    <cdr:to>
      <cdr:x>0.92767</cdr:x>
      <cdr:y>0.12639</cdr:y>
    </cdr:to>
    <cdr:sp macro="" textlink="">
      <cdr:nvSpPr>
        <cdr:cNvPr id="2" name="Прямоугольник 1"/>
        <cdr:cNvSpPr/>
      </cdr:nvSpPr>
      <cdr:spPr>
        <a:xfrm xmlns:a="http://schemas.openxmlformats.org/drawingml/2006/main">
          <a:off x="327803" y="37051"/>
          <a:ext cx="5425668" cy="269304"/>
        </a:xfrm>
        <a:prstGeom xmlns:a="http://schemas.openxmlformats.org/drawingml/2006/main" prst="rect">
          <a:avLst/>
        </a:prstGeom>
      </cdr:spPr>
      <cdr:txBody>
        <a:bodyPr xmlns:a="http://schemas.openxmlformats.org/drawingml/2006/main" wrap="square">
          <a:spAutoFit/>
        </a:bodyPr>
        <a:lstStyle xmlns:a="http://schemas.openxmlformats.org/drawingml/2006/main">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ctr"/>
          <a:r>
            <a:rPr lang="ru-RU" sz="1200" b="1" dirty="0">
              <a:latin typeface="Times New Roman" panose="02020603050405020304" pitchFamily="18" charset="0"/>
              <a:cs typeface="Times New Roman" panose="02020603050405020304" pitchFamily="18" charset="0"/>
            </a:rPr>
            <a:t>Доля в общей сумме портфеля кредитов БВУ</a:t>
          </a:r>
        </a:p>
      </cdr:txBody>
    </cdr:sp>
  </cdr:relSizeAnchor>
  <cdr:relSizeAnchor xmlns:cdr="http://schemas.openxmlformats.org/drawingml/2006/chartDrawing">
    <cdr:from>
      <cdr:x>0.37888</cdr:x>
      <cdr:y>0.81021</cdr:y>
    </cdr:from>
    <cdr:to>
      <cdr:x>0.44523</cdr:x>
      <cdr:y>0.90702</cdr:y>
    </cdr:to>
    <cdr:sp macro="" textlink="">
      <cdr:nvSpPr>
        <cdr:cNvPr id="3" name="Text Box 4"/>
        <cdr:cNvSpPr txBox="1"/>
      </cdr:nvSpPr>
      <cdr:spPr>
        <a:xfrm xmlns:a="http://schemas.openxmlformats.org/drawingml/2006/main">
          <a:off x="2349859" y="1698317"/>
          <a:ext cx="411448" cy="202911"/>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r>
            <a:rPr lang="en-US" sz="900" b="1">
              <a:solidFill>
                <a:srgbClr val="000000"/>
              </a:solidFill>
              <a:effectLst/>
              <a:latin typeface="Times New Roman" panose="02020603050405020304" pitchFamily="18" charset="0"/>
              <a:ea typeface="Times New Roman" panose="02020603050405020304" pitchFamily="18" charset="0"/>
            </a:rPr>
            <a:t>RE</a:t>
          </a:r>
          <a:endParaRPr lang="x-none" sz="900" b="1">
            <a:solidFill>
              <a:srgbClr val="000000"/>
            </a:solidFill>
            <a:effectLst/>
            <a:latin typeface="Times New Roman" panose="02020603050405020304" pitchFamily="18" charset="0"/>
            <a:ea typeface="Times New Roman" panose="02020603050405020304"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0.34897</cdr:x>
      <cdr:y>0.36979</cdr:y>
    </cdr:from>
    <cdr:to>
      <cdr:x>0.67441</cdr:x>
      <cdr:y>0.64517</cdr:y>
    </cdr:to>
    <cdr:sp macro="" textlink="">
      <cdr:nvSpPr>
        <cdr:cNvPr id="2" name="TextBox 19"/>
        <cdr:cNvSpPr txBox="1"/>
      </cdr:nvSpPr>
      <cdr:spPr>
        <a:xfrm xmlns:a="http://schemas.openxmlformats.org/drawingml/2006/main">
          <a:off x="1586411" y="791098"/>
          <a:ext cx="1479444" cy="589129"/>
        </a:xfrm>
        <a:prstGeom xmlns:a="http://schemas.openxmlformats.org/drawingml/2006/main" prst="rect">
          <a:avLst/>
        </a:prstGeom>
        <a:noFill xmlns:a="http://schemas.openxmlformats.org/drawingml/2006/main"/>
      </cdr:spPr>
      <cdr:txBody>
        <a:bodyPr xmlns:a="http://schemas.openxmlformats.org/drawingml/2006/main" wrap="square" rtlCol="0" anchor="ctr" anchorCtr="0">
          <a:noAutofit/>
        </a:bodyPr>
        <a:lstStyle xmlns:a="http://schemas.openxmlformats.org/drawingml/2006/main">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ctr"/>
          <a:r>
            <a:rPr lang="en-US" sz="900" b="1" dirty="0">
              <a:latin typeface="Times New Roman" panose="02020603050405020304" pitchFamily="18" charset="0"/>
              <a:cs typeface="Times New Roman" panose="02020603050405020304" pitchFamily="18" charset="0"/>
            </a:rPr>
            <a:t>6 </a:t>
          </a:r>
          <a:r>
            <a:rPr lang="ru-RU" sz="900" b="1" dirty="0">
              <a:latin typeface="Times New Roman" panose="02020603050405020304" pitchFamily="18" charset="0"/>
              <a:cs typeface="Times New Roman" panose="02020603050405020304" pitchFamily="18" charset="0"/>
            </a:rPr>
            <a:t>7</a:t>
          </a:r>
          <a:r>
            <a:rPr lang="en-US" sz="900" b="1" dirty="0">
              <a:latin typeface="Times New Roman" panose="02020603050405020304" pitchFamily="18" charset="0"/>
              <a:cs typeface="Times New Roman" panose="02020603050405020304" pitchFamily="18" charset="0"/>
            </a:rPr>
            <a:t>9</a:t>
          </a:r>
          <a:r>
            <a:rPr lang="ru-RU" sz="900" b="1" dirty="0">
              <a:latin typeface="Times New Roman" panose="02020603050405020304" pitchFamily="18" charset="0"/>
              <a:cs typeface="Times New Roman" panose="02020603050405020304" pitchFamily="18" charset="0"/>
            </a:rPr>
            <a:t>5</a:t>
          </a:r>
        </a:p>
        <a:p xmlns:a="http://schemas.openxmlformats.org/drawingml/2006/main">
          <a:pPr algn="ctr"/>
          <a:r>
            <a:rPr lang="en-US" sz="900" b="1" dirty="0">
              <a:latin typeface="Times New Roman" panose="02020603050405020304" pitchFamily="18" charset="0"/>
              <a:cs typeface="Times New Roman" panose="02020603050405020304" pitchFamily="18" charset="0"/>
            </a:rPr>
            <a:t>billion</a:t>
          </a:r>
          <a:r>
            <a:rPr lang="en-US" sz="900" b="1" baseline="0" dirty="0">
              <a:latin typeface="Times New Roman" panose="02020603050405020304" pitchFamily="18" charset="0"/>
              <a:cs typeface="Times New Roman" panose="02020603050405020304" pitchFamily="18" charset="0"/>
            </a:rPr>
            <a:t> tenge</a:t>
          </a:r>
          <a:endParaRPr lang="en-US" sz="900" b="1" dirty="0">
            <a:latin typeface="Times New Roman" panose="02020603050405020304" pitchFamily="18" charset="0"/>
            <a:cs typeface="Times New Roman" panose="02020603050405020304" pitchFamily="18" charset="0"/>
          </a:endParaRPr>
        </a:p>
        <a:p xmlns:a="http://schemas.openxmlformats.org/drawingml/2006/main">
          <a:pPr algn="ctr"/>
          <a:r>
            <a:rPr lang="en-US" sz="900" b="0" dirty="0">
              <a:latin typeface="Times New Roman" panose="02020603050405020304" pitchFamily="18" charset="0"/>
              <a:cs typeface="Times New Roman" panose="02020603050405020304" pitchFamily="18" charset="0"/>
            </a:rPr>
            <a:t>The</a:t>
          </a:r>
          <a:r>
            <a:rPr lang="en-US" sz="900" b="0" baseline="0" dirty="0">
              <a:latin typeface="Times New Roman" panose="02020603050405020304" pitchFamily="18" charset="0"/>
              <a:cs typeface="Times New Roman" panose="02020603050405020304" pitchFamily="18" charset="0"/>
            </a:rPr>
            <a:t> loan portfolio of STB loans for SMEs</a:t>
          </a:r>
          <a:endParaRPr lang="ru-RU" sz="900" b="0" dirty="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488C9-836E-44DB-938D-7B26FDA7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43</Pages>
  <Words>18911</Words>
  <Characters>107797</Characters>
  <Application>Microsoft Office Word</Application>
  <DocSecurity>0</DocSecurity>
  <Lines>898</Lines>
  <Paragraphs>252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Стратегия развития акционерного общества «Фонд развития предпринимательства «Даму» на 2014-2023 годы (утверждена решением Совета директоров АО «Фонд развития предпринимательства «Даму», приложение № 5 к протоколу заседания Совета директоров от 3 июля 2017</vt:lpstr>
      <vt:lpstr>Стратегия развития акционерного общества «Фонд развития предпринимательства «Даму» на 2014-2023 годы (утверждена решением Совета директоров АО «Фонд развития предпринимательства «Даму», приложение № 5 к протоколу заседания Совета директоров от 3 июля 2017</vt:lpstr>
    </vt:vector>
  </TitlesOfParts>
  <Company>SPecialiST RePack</Company>
  <LinksUpToDate>false</LinksUpToDate>
  <CharactersWithSpaces>126456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Стратегия развития акционерного общества «Фонд развития предпринимательства «Даму» на 2014-2023 годы (утверждена решением Совета директоров АО «Фонд развития предпринимательства «Даму», приложение № 5 к протоколу заседания Совета директоров от 3 июля 2017 года № 80) (©Paragraph 2022)</dc:title>
  <dc:creator>Сергей Мельников</dc:creator>
  <cp:lastModifiedBy>Заманбек Ермекұлы Нуридинов</cp:lastModifiedBy>
  <cp:revision>4</cp:revision>
  <cp:lastPrinted>2023-11-06T09:17:00Z</cp:lastPrinted>
  <dcterms:created xsi:type="dcterms:W3CDTF">2023-12-26T09:02:00Z</dcterms:created>
  <dcterms:modified xsi:type="dcterms:W3CDTF">2024-01-16T05:20:00Z</dcterms:modified>
</cp:coreProperties>
</file>